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val="0"/>
        <w:spacing w:before="293" w:line="224" w:lineRule="auto"/>
        <w:rPr>
          <w:rFonts w:hint="eastAsia" w:ascii="仿宋" w:hAnsi="仿宋" w:eastAsia="仿宋" w:cs="仿宋"/>
          <w:sz w:val="30"/>
          <w:szCs w:val="30"/>
        </w:rPr>
      </w:pPr>
      <w:r>
        <w:rPr>
          <w:rFonts w:hint="eastAsia" w:ascii="仿宋" w:hAnsi="仿宋" w:eastAsia="仿宋" w:cs="仿宋"/>
          <w:b/>
          <w:bCs/>
          <w:spacing w:val="21"/>
          <w:sz w:val="30"/>
          <w:szCs w:val="30"/>
        </w:rPr>
        <w:t>附件1</w:t>
      </w:r>
    </w:p>
    <w:p>
      <w:pPr>
        <w:keepNext w:val="0"/>
        <w:keepLines w:val="0"/>
        <w:pageBreakBefore w:val="0"/>
        <w:widowControl/>
        <w:kinsoku/>
        <w:wordWrap/>
        <w:overflowPunct/>
        <w:topLinePunct w:val="0"/>
        <w:autoSpaceDE w:val="0"/>
        <w:autoSpaceDN w:val="0"/>
        <w:bidi w:val="0"/>
        <w:adjustRightInd w:val="0"/>
        <w:snapToGrid w:val="0"/>
        <w:spacing w:before="149" w:after="0" w:afterLines="100" w:line="610" w:lineRule="exact"/>
        <w:ind w:left="147"/>
        <w:jc w:val="center"/>
        <w:textAlignment w:val="baseline"/>
        <w:rPr>
          <w:rFonts w:hint="eastAsia" w:ascii="仿宋" w:hAnsi="仿宋" w:eastAsia="仿宋" w:cs="仿宋"/>
          <w:sz w:val="30"/>
          <w:szCs w:val="30"/>
        </w:rPr>
      </w:pPr>
      <w:r>
        <w:rPr>
          <w:rFonts w:hint="eastAsia" w:ascii="宋体" w:hAnsi="宋体" w:eastAsia="宋体" w:cs="宋体"/>
          <w:b/>
          <w:bCs/>
          <w:spacing w:val="3"/>
          <w:position w:val="12"/>
          <w:sz w:val="36"/>
          <w:szCs w:val="36"/>
        </w:rPr>
        <w:t>广东省第四届高校防范非法金融活动微视频和海报设计大赛参考资料</w:t>
      </w:r>
    </w:p>
    <w:p>
      <w:pPr>
        <w:keepNext w:val="0"/>
        <w:keepLines w:val="0"/>
        <w:pageBreakBefore w:val="0"/>
        <w:widowControl/>
        <w:kinsoku/>
        <w:wordWrap/>
        <w:overflowPunct/>
        <w:topLinePunct w:val="0"/>
        <w:autoSpaceDE w:val="0"/>
        <w:autoSpaceDN w:val="0"/>
        <w:bidi w:val="0"/>
        <w:adjustRightInd w:val="0"/>
        <w:snapToGrid w:val="0"/>
        <w:spacing w:before="104" w:line="221" w:lineRule="auto"/>
        <w:ind w:left="644"/>
        <w:outlineLvl w:val="0"/>
        <w:rPr>
          <w:rFonts w:hint="eastAsia" w:ascii="仿宋" w:hAnsi="仿宋" w:eastAsia="仿宋" w:cs="仿宋"/>
          <w:sz w:val="30"/>
          <w:szCs w:val="30"/>
        </w:rPr>
      </w:pPr>
      <w:r>
        <w:rPr>
          <w:rFonts w:hint="eastAsia" w:ascii="仿宋" w:hAnsi="仿宋" w:eastAsia="仿宋" w:cs="仿宋"/>
          <w:b/>
          <w:bCs/>
          <w:spacing w:val="-6"/>
          <w:sz w:val="30"/>
          <w:szCs w:val="30"/>
        </w:rPr>
        <w:t>一、背景资料</w:t>
      </w:r>
    </w:p>
    <w:p>
      <w:pPr>
        <w:keepNext w:val="0"/>
        <w:keepLines w:val="0"/>
        <w:pageBreakBefore w:val="0"/>
        <w:widowControl/>
        <w:kinsoku/>
        <w:wordWrap/>
        <w:overflowPunct/>
        <w:topLinePunct w:val="0"/>
        <w:autoSpaceDE w:val="0"/>
        <w:autoSpaceDN w:val="0"/>
        <w:bidi w:val="0"/>
        <w:adjustRightInd w:val="0"/>
        <w:snapToGrid w:val="0"/>
        <w:spacing w:before="222" w:line="358" w:lineRule="auto"/>
        <w:ind w:right="158" w:firstLine="639"/>
        <w:rPr>
          <w:rFonts w:hint="eastAsia" w:ascii="仿宋" w:hAnsi="仿宋" w:eastAsia="仿宋" w:cs="仿宋"/>
          <w:sz w:val="30"/>
          <w:szCs w:val="30"/>
        </w:rPr>
      </w:pPr>
      <w:r>
        <w:rPr>
          <w:rFonts w:hint="eastAsia" w:ascii="仿宋" w:hAnsi="仿宋" w:eastAsia="仿宋" w:cs="仿宋"/>
          <w:spacing w:val="8"/>
          <w:sz w:val="30"/>
          <w:szCs w:val="30"/>
        </w:rPr>
        <w:t>2015年10月19日国务院印发《关于进一步做好防范和</w:t>
      </w:r>
      <w:r>
        <w:rPr>
          <w:rFonts w:hint="eastAsia" w:ascii="仿宋" w:hAnsi="仿宋" w:eastAsia="仿宋" w:cs="仿宋"/>
          <w:spacing w:val="7"/>
          <w:sz w:val="30"/>
          <w:szCs w:val="30"/>
        </w:rPr>
        <w:t>处置</w:t>
      </w:r>
      <w:r>
        <w:rPr>
          <w:rFonts w:hint="eastAsia" w:ascii="仿宋" w:hAnsi="仿宋" w:eastAsia="仿宋" w:cs="仿宋"/>
          <w:spacing w:val="5"/>
          <w:sz w:val="30"/>
          <w:szCs w:val="30"/>
        </w:rPr>
        <w:t>非法集资工作的意见》</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rPr>
        <w:t>国发〔2015〕59号</w:t>
      </w:r>
      <w:r>
        <w:rPr>
          <w:rFonts w:hint="eastAsia" w:ascii="仿宋" w:hAnsi="仿宋" w:eastAsia="仿宋" w:cs="仿宋"/>
          <w:spacing w:val="5"/>
          <w:sz w:val="30"/>
          <w:szCs w:val="30"/>
          <w:lang w:eastAsia="zh-CN"/>
        </w:rPr>
        <w:t>），</w:t>
      </w:r>
      <w:r>
        <w:rPr>
          <w:rFonts w:hint="eastAsia" w:ascii="仿宋" w:hAnsi="仿宋" w:eastAsia="仿宋" w:cs="仿宋"/>
          <w:spacing w:val="5"/>
          <w:sz w:val="30"/>
          <w:szCs w:val="30"/>
        </w:rPr>
        <w:t>明</w:t>
      </w:r>
      <w:r>
        <w:rPr>
          <w:rFonts w:hint="eastAsia" w:ascii="仿宋" w:hAnsi="仿宋" w:eastAsia="仿宋" w:cs="仿宋"/>
          <w:spacing w:val="4"/>
          <w:sz w:val="30"/>
          <w:szCs w:val="30"/>
        </w:rPr>
        <w:t>确要求地方各级</w:t>
      </w:r>
      <w:r>
        <w:rPr>
          <w:rFonts w:hint="eastAsia" w:ascii="仿宋" w:hAnsi="仿宋" w:eastAsia="仿宋" w:cs="仿宋"/>
          <w:sz w:val="30"/>
          <w:szCs w:val="30"/>
        </w:rPr>
        <w:t>人民政府要建立健全常态化的宣传教育机制，推动防范和处置非法集资宣传教育活动进学校、进家庭、进社区等，实现宣传教育</w:t>
      </w:r>
    </w:p>
    <w:p>
      <w:pPr>
        <w:keepNext w:val="0"/>
        <w:keepLines w:val="0"/>
        <w:pageBreakBefore w:val="0"/>
        <w:widowControl/>
        <w:kinsoku/>
        <w:wordWrap/>
        <w:overflowPunct/>
        <w:topLinePunct w:val="0"/>
        <w:autoSpaceDE w:val="0"/>
        <w:autoSpaceDN w:val="0"/>
        <w:bidi w:val="0"/>
        <w:adjustRightInd w:val="0"/>
        <w:snapToGrid w:val="0"/>
        <w:spacing w:before="1" w:line="223" w:lineRule="auto"/>
        <w:rPr>
          <w:rFonts w:hint="eastAsia" w:ascii="仿宋" w:hAnsi="仿宋" w:eastAsia="仿宋" w:cs="仿宋"/>
          <w:sz w:val="30"/>
          <w:szCs w:val="30"/>
        </w:rPr>
      </w:pPr>
      <w:r>
        <w:rPr>
          <w:rFonts w:hint="eastAsia" w:ascii="仿宋" w:hAnsi="仿宋" w:eastAsia="仿宋" w:cs="仿宋"/>
          <w:spacing w:val="-12"/>
          <w:sz w:val="30"/>
          <w:szCs w:val="30"/>
        </w:rPr>
        <w:t>广覆盖。</w:t>
      </w:r>
    </w:p>
    <w:p>
      <w:pPr>
        <w:keepNext w:val="0"/>
        <w:keepLines w:val="0"/>
        <w:pageBreakBefore w:val="0"/>
        <w:widowControl/>
        <w:kinsoku/>
        <w:wordWrap/>
        <w:overflowPunct/>
        <w:topLinePunct w:val="0"/>
        <w:autoSpaceDE w:val="0"/>
        <w:autoSpaceDN w:val="0"/>
        <w:bidi w:val="0"/>
        <w:adjustRightInd w:val="0"/>
        <w:snapToGrid w:val="0"/>
        <w:spacing w:before="216" w:line="358" w:lineRule="auto"/>
        <w:ind w:firstLine="639"/>
        <w:rPr>
          <w:rFonts w:hint="eastAsia" w:ascii="仿宋" w:hAnsi="仿宋" w:eastAsia="仿宋" w:cs="仿宋"/>
          <w:sz w:val="30"/>
          <w:szCs w:val="30"/>
        </w:rPr>
      </w:pPr>
      <w:r>
        <w:rPr>
          <w:rFonts w:hint="eastAsia" w:ascii="仿宋" w:hAnsi="仿宋" w:eastAsia="仿宋" w:cs="仿宋"/>
          <w:spacing w:val="11"/>
          <w:sz w:val="30"/>
          <w:szCs w:val="30"/>
        </w:rPr>
        <w:t>2016年1月16日，广东省人民政府印发《贯彻落实</w:t>
      </w:r>
      <w:r>
        <w:rPr>
          <w:rFonts w:hint="eastAsia" w:ascii="仿宋" w:hAnsi="仿宋" w:eastAsia="仿宋" w:cs="仿宋"/>
          <w:spacing w:val="11"/>
          <w:sz w:val="30"/>
          <w:szCs w:val="30"/>
          <w:lang w:eastAsia="zh-CN"/>
        </w:rPr>
        <w:t>〈</w:t>
      </w:r>
      <w:r>
        <w:rPr>
          <w:rFonts w:hint="eastAsia" w:ascii="仿宋" w:hAnsi="仿宋" w:eastAsia="仿宋" w:cs="仿宋"/>
          <w:spacing w:val="11"/>
          <w:sz w:val="30"/>
          <w:szCs w:val="30"/>
        </w:rPr>
        <w:t>国务院</w:t>
      </w:r>
      <w:r>
        <w:rPr>
          <w:rFonts w:hint="eastAsia" w:ascii="仿宋" w:hAnsi="仿宋" w:eastAsia="仿宋" w:cs="仿宋"/>
          <w:spacing w:val="12"/>
          <w:sz w:val="30"/>
          <w:szCs w:val="30"/>
        </w:rPr>
        <w:t>关于进一步做好防范和处置非法集资工作的意见</w:t>
      </w:r>
      <w:r>
        <w:rPr>
          <w:rFonts w:hint="eastAsia" w:ascii="仿宋" w:hAnsi="仿宋" w:eastAsia="仿宋" w:cs="仿宋"/>
          <w:spacing w:val="12"/>
          <w:sz w:val="30"/>
          <w:szCs w:val="30"/>
          <w:lang w:eastAsia="zh-CN"/>
        </w:rPr>
        <w:t>〉</w:t>
      </w:r>
      <w:r>
        <w:rPr>
          <w:rFonts w:hint="eastAsia" w:ascii="仿宋" w:hAnsi="仿宋" w:eastAsia="仿宋" w:cs="仿宋"/>
          <w:spacing w:val="12"/>
          <w:sz w:val="30"/>
          <w:szCs w:val="30"/>
        </w:rPr>
        <w:t>的工作方案》</w:t>
      </w:r>
      <w:r>
        <w:rPr>
          <w:rFonts w:hint="eastAsia" w:ascii="仿宋" w:hAnsi="仿宋" w:eastAsia="仿宋" w:cs="仿宋"/>
          <w:spacing w:val="12"/>
          <w:sz w:val="30"/>
          <w:szCs w:val="30"/>
          <w:lang w:eastAsia="zh-CN"/>
        </w:rPr>
        <w:t>（</w:t>
      </w:r>
      <w:r>
        <w:rPr>
          <w:rFonts w:hint="eastAsia" w:ascii="仿宋" w:hAnsi="仿宋" w:eastAsia="仿宋" w:cs="仿宋"/>
          <w:spacing w:val="16"/>
          <w:sz w:val="30"/>
          <w:szCs w:val="30"/>
        </w:rPr>
        <w:t>粤府函〔2016〕19号</w:t>
      </w:r>
      <w:r>
        <w:rPr>
          <w:rFonts w:hint="eastAsia" w:ascii="仿宋" w:hAnsi="仿宋" w:eastAsia="仿宋" w:cs="仿宋"/>
          <w:spacing w:val="16"/>
          <w:sz w:val="30"/>
          <w:szCs w:val="30"/>
          <w:lang w:eastAsia="zh-CN"/>
        </w:rPr>
        <w:t>），</w:t>
      </w:r>
      <w:r>
        <w:rPr>
          <w:rFonts w:hint="eastAsia" w:ascii="仿宋" w:hAnsi="仿宋" w:eastAsia="仿宋" w:cs="仿宋"/>
          <w:spacing w:val="16"/>
          <w:sz w:val="30"/>
          <w:szCs w:val="30"/>
        </w:rPr>
        <w:t>进一步要求各地结合实际加</w:t>
      </w:r>
      <w:r>
        <w:rPr>
          <w:rFonts w:hint="eastAsia" w:ascii="仿宋" w:hAnsi="仿宋" w:eastAsia="仿宋" w:cs="仿宋"/>
          <w:spacing w:val="15"/>
          <w:sz w:val="30"/>
          <w:szCs w:val="30"/>
        </w:rPr>
        <w:t>强综合性</w:t>
      </w:r>
      <w:r>
        <w:rPr>
          <w:rFonts w:hint="eastAsia" w:ascii="仿宋" w:hAnsi="仿宋" w:eastAsia="仿宋" w:cs="仿宋"/>
          <w:sz w:val="30"/>
          <w:szCs w:val="30"/>
        </w:rPr>
        <w:t>宣传，充分利用各类资源，开展全方位多层次防范和处置非法集</w:t>
      </w:r>
      <w:r>
        <w:rPr>
          <w:rFonts w:hint="eastAsia" w:ascii="仿宋" w:hAnsi="仿宋" w:eastAsia="仿宋" w:cs="仿宋"/>
          <w:spacing w:val="2"/>
          <w:sz w:val="30"/>
          <w:szCs w:val="30"/>
        </w:rPr>
        <w:t>资宣传教育。4月12日，国务院办公厅印发《互联</w:t>
      </w:r>
      <w:r>
        <w:rPr>
          <w:rFonts w:hint="eastAsia" w:ascii="仿宋" w:hAnsi="仿宋" w:eastAsia="仿宋" w:cs="仿宋"/>
          <w:spacing w:val="1"/>
          <w:sz w:val="30"/>
          <w:szCs w:val="30"/>
        </w:rPr>
        <w:t>网金融风险专</w:t>
      </w:r>
      <w:r>
        <w:rPr>
          <w:rFonts w:hint="eastAsia" w:ascii="仿宋" w:hAnsi="仿宋" w:eastAsia="仿宋" w:cs="仿宋"/>
          <w:spacing w:val="-4"/>
          <w:sz w:val="30"/>
          <w:szCs w:val="30"/>
        </w:rPr>
        <w:t>项整治工作实施方案》</w:t>
      </w:r>
      <w:r>
        <w:rPr>
          <w:rFonts w:hint="eastAsia" w:ascii="仿宋" w:hAnsi="仿宋" w:eastAsia="仿宋" w:cs="仿宋"/>
          <w:spacing w:val="-4"/>
          <w:sz w:val="30"/>
          <w:szCs w:val="30"/>
          <w:lang w:eastAsia="zh-CN"/>
        </w:rPr>
        <w:t>，</w:t>
      </w:r>
      <w:r>
        <w:rPr>
          <w:rFonts w:hint="eastAsia" w:ascii="仿宋" w:hAnsi="仿宋" w:eastAsia="仿宋" w:cs="仿宋"/>
          <w:spacing w:val="-4"/>
          <w:sz w:val="30"/>
          <w:szCs w:val="30"/>
        </w:rPr>
        <w:t>提出要鼓励和保护真正有价值的互联</w:t>
      </w:r>
      <w:r>
        <w:rPr>
          <w:rFonts w:hint="eastAsia" w:ascii="仿宋" w:hAnsi="仿宋" w:eastAsia="仿宋" w:cs="仿宋"/>
          <w:spacing w:val="-5"/>
          <w:sz w:val="30"/>
          <w:szCs w:val="30"/>
        </w:rPr>
        <w:t>网金</w:t>
      </w:r>
      <w:r>
        <w:rPr>
          <w:rFonts w:hint="eastAsia" w:ascii="仿宋" w:hAnsi="仿宋" w:eastAsia="仿宋" w:cs="仿宋"/>
          <w:sz w:val="30"/>
          <w:szCs w:val="30"/>
        </w:rPr>
        <w:t>融创新，整治违法违规行为，建立监管长效机制，促进互联网金</w:t>
      </w:r>
    </w:p>
    <w:p>
      <w:pPr>
        <w:keepNext w:val="0"/>
        <w:keepLines w:val="0"/>
        <w:pageBreakBefore w:val="0"/>
        <w:widowControl/>
        <w:kinsoku/>
        <w:wordWrap/>
        <w:overflowPunct/>
        <w:topLinePunct w:val="0"/>
        <w:autoSpaceDE w:val="0"/>
        <w:autoSpaceDN w:val="0"/>
        <w:bidi w:val="0"/>
        <w:adjustRightInd w:val="0"/>
        <w:snapToGrid w:val="0"/>
        <w:spacing w:before="1" w:line="222" w:lineRule="auto"/>
        <w:rPr>
          <w:rFonts w:hint="eastAsia" w:ascii="仿宋" w:hAnsi="仿宋" w:eastAsia="仿宋" w:cs="仿宋"/>
          <w:sz w:val="30"/>
          <w:szCs w:val="30"/>
        </w:rPr>
      </w:pPr>
      <w:r>
        <w:rPr>
          <w:rFonts w:hint="eastAsia" w:ascii="仿宋" w:hAnsi="仿宋" w:eastAsia="仿宋" w:cs="仿宋"/>
          <w:spacing w:val="-5"/>
          <w:sz w:val="30"/>
          <w:szCs w:val="30"/>
        </w:rPr>
        <w:t>融规范有序发展，开展互联网金融风险专项整治。</w:t>
      </w:r>
    </w:p>
    <w:p>
      <w:pPr>
        <w:keepNext w:val="0"/>
        <w:keepLines w:val="0"/>
        <w:pageBreakBefore w:val="0"/>
        <w:widowControl/>
        <w:kinsoku/>
        <w:wordWrap/>
        <w:overflowPunct/>
        <w:topLinePunct w:val="0"/>
        <w:autoSpaceDE w:val="0"/>
        <w:autoSpaceDN w:val="0"/>
        <w:bidi w:val="0"/>
        <w:adjustRightInd w:val="0"/>
        <w:snapToGrid w:val="0"/>
        <w:spacing w:before="220" w:line="358" w:lineRule="auto"/>
        <w:ind w:right="169" w:firstLine="639"/>
        <w:rPr>
          <w:rFonts w:hint="eastAsia" w:ascii="仿宋" w:hAnsi="仿宋" w:eastAsia="仿宋" w:cs="仿宋"/>
          <w:spacing w:val="17"/>
          <w:sz w:val="30"/>
          <w:szCs w:val="30"/>
        </w:rPr>
      </w:pPr>
      <w:r>
        <w:rPr>
          <w:rFonts w:hint="eastAsia" w:ascii="仿宋" w:hAnsi="仿宋" w:eastAsia="仿宋" w:cs="仿宋"/>
          <w:spacing w:val="17"/>
          <w:sz w:val="30"/>
          <w:szCs w:val="30"/>
        </w:rPr>
        <w:t>2017年5月27日，中国银行业监督管理委员会、教育部、人力资源社会保障部联合印发《关于进一步加强校园贷规范管理工作的通知》</w:t>
      </w:r>
      <w:r>
        <w:rPr>
          <w:rFonts w:hint="eastAsia" w:ascii="仿宋" w:hAnsi="仿宋" w:eastAsia="仿宋" w:cs="仿宋"/>
          <w:spacing w:val="17"/>
          <w:sz w:val="30"/>
          <w:szCs w:val="30"/>
          <w:lang w:eastAsia="zh-CN"/>
        </w:rPr>
        <w:t>（</w:t>
      </w:r>
      <w:r>
        <w:rPr>
          <w:rFonts w:hint="eastAsia" w:ascii="仿宋" w:hAnsi="仿宋" w:eastAsia="仿宋" w:cs="仿宋"/>
          <w:spacing w:val="17"/>
          <w:sz w:val="30"/>
          <w:szCs w:val="30"/>
        </w:rPr>
        <w:t>银监发〔2017〕26号</w:t>
      </w:r>
      <w:r>
        <w:rPr>
          <w:rFonts w:hint="eastAsia" w:ascii="仿宋" w:hAnsi="仿宋" w:eastAsia="仿宋" w:cs="仿宋"/>
          <w:spacing w:val="17"/>
          <w:sz w:val="30"/>
          <w:szCs w:val="30"/>
          <w:lang w:eastAsia="zh-CN"/>
        </w:rPr>
        <w:t>），</w:t>
      </w:r>
      <w:r>
        <w:rPr>
          <w:rFonts w:hint="eastAsia" w:ascii="仿宋" w:hAnsi="仿宋" w:eastAsia="仿宋" w:cs="仿宋"/>
          <w:spacing w:val="17"/>
          <w:sz w:val="30"/>
          <w:szCs w:val="30"/>
        </w:rPr>
        <w:t>提出为切实规范校园贷管理，杜绝校园贷欺诈、高利贷和暴力催收等行为，未经银行业监督管理部门批准设立的机构不得进入校园为大学生提供信贷服务。12月1日，互联网金融风险专项整治工作领导小组办公室、P2P网贷风险专项整治工作领导小组办公室共同发布《关于规范整顿“现金贷”业务的通知》</w:t>
      </w:r>
      <w:r>
        <w:rPr>
          <w:rFonts w:hint="eastAsia" w:ascii="仿宋" w:hAnsi="仿宋" w:eastAsia="仿宋" w:cs="仿宋"/>
          <w:spacing w:val="17"/>
          <w:sz w:val="30"/>
          <w:szCs w:val="30"/>
          <w:lang w:eastAsia="zh-CN"/>
        </w:rPr>
        <w:t>（</w:t>
      </w:r>
      <w:r>
        <w:rPr>
          <w:rFonts w:hint="eastAsia" w:ascii="仿宋" w:hAnsi="仿宋" w:eastAsia="仿宋" w:cs="仿宋"/>
          <w:spacing w:val="17"/>
          <w:sz w:val="30"/>
          <w:szCs w:val="30"/>
        </w:rPr>
        <w:t>整治办函〔2017〕141号</w:t>
      </w:r>
      <w:r>
        <w:rPr>
          <w:rFonts w:hint="eastAsia" w:ascii="仿宋" w:hAnsi="仿宋" w:eastAsia="仿宋" w:cs="仿宋"/>
          <w:spacing w:val="17"/>
          <w:sz w:val="30"/>
          <w:szCs w:val="30"/>
          <w:lang w:eastAsia="zh-CN"/>
        </w:rPr>
        <w:t>），</w:t>
      </w:r>
      <w:r>
        <w:rPr>
          <w:rFonts w:hint="eastAsia" w:ascii="仿宋" w:hAnsi="仿宋" w:eastAsia="仿宋" w:cs="仿宋"/>
          <w:spacing w:val="17"/>
          <w:sz w:val="30"/>
          <w:szCs w:val="30"/>
        </w:rPr>
        <w:t>明确现金贷业务开展的基本原则及金融机构执业的基本要求。</w:t>
      </w:r>
    </w:p>
    <w:p>
      <w:pPr>
        <w:keepNext w:val="0"/>
        <w:keepLines w:val="0"/>
        <w:pageBreakBefore w:val="0"/>
        <w:widowControl/>
        <w:kinsoku/>
        <w:wordWrap/>
        <w:overflowPunct/>
        <w:topLinePunct w:val="0"/>
        <w:autoSpaceDE w:val="0"/>
        <w:autoSpaceDN w:val="0"/>
        <w:bidi w:val="0"/>
        <w:adjustRightInd w:val="0"/>
        <w:snapToGrid w:val="0"/>
        <w:spacing w:line="382" w:lineRule="auto"/>
        <w:ind w:right="108" w:firstLine="612"/>
        <w:jc w:val="both"/>
        <w:textAlignment w:val="baseline"/>
        <w:rPr>
          <w:rFonts w:hint="eastAsia" w:ascii="仿宋" w:hAnsi="仿宋" w:eastAsia="仿宋" w:cs="仿宋"/>
          <w:sz w:val="30"/>
          <w:szCs w:val="30"/>
        </w:rPr>
      </w:pPr>
      <w:r>
        <w:rPr>
          <w:rFonts w:hint="eastAsia" w:ascii="仿宋" w:hAnsi="仿宋" w:eastAsia="仿宋" w:cs="仿宋"/>
          <w:spacing w:val="39"/>
          <w:sz w:val="30"/>
          <w:szCs w:val="30"/>
        </w:rPr>
        <w:t>2021年1月26日国务院令第737号公布《防范和处置非法</w:t>
      </w:r>
      <w:r>
        <w:rPr>
          <w:rFonts w:hint="eastAsia" w:ascii="仿宋" w:hAnsi="仿宋" w:eastAsia="仿宋" w:cs="仿宋"/>
          <w:spacing w:val="33"/>
          <w:sz w:val="30"/>
          <w:szCs w:val="30"/>
        </w:rPr>
        <w:t>集资条例》</w:t>
      </w:r>
      <w:r>
        <w:rPr>
          <w:rFonts w:hint="eastAsia" w:ascii="仿宋" w:hAnsi="仿宋" w:eastAsia="仿宋" w:cs="仿宋"/>
          <w:spacing w:val="33"/>
          <w:sz w:val="30"/>
          <w:szCs w:val="30"/>
          <w:lang w:eastAsia="zh-CN"/>
        </w:rPr>
        <w:t>，</w:t>
      </w:r>
      <w:r>
        <w:rPr>
          <w:rFonts w:hint="eastAsia" w:ascii="仿宋" w:hAnsi="仿宋" w:eastAsia="仿宋" w:cs="仿宋"/>
          <w:spacing w:val="33"/>
          <w:sz w:val="30"/>
          <w:szCs w:val="30"/>
        </w:rPr>
        <w:t>自2021年5月1日起施行。当</w:t>
      </w:r>
      <w:r>
        <w:rPr>
          <w:rFonts w:hint="eastAsia" w:ascii="仿宋" w:hAnsi="仿宋" w:eastAsia="仿宋" w:cs="仿宋"/>
          <w:spacing w:val="32"/>
          <w:sz w:val="30"/>
          <w:szCs w:val="30"/>
        </w:rPr>
        <w:t>前，非法集资活动依</w:t>
      </w:r>
      <w:r>
        <w:rPr>
          <w:rFonts w:hint="eastAsia" w:ascii="仿宋" w:hAnsi="仿宋" w:eastAsia="仿宋" w:cs="仿宋"/>
          <w:spacing w:val="19"/>
          <w:sz w:val="30"/>
          <w:szCs w:val="30"/>
        </w:rPr>
        <w:t>然处于易发高发多发的时期，金融风险和社会问题交</w:t>
      </w:r>
      <w:r>
        <w:rPr>
          <w:rFonts w:hint="eastAsia" w:ascii="仿宋" w:hAnsi="仿宋" w:eastAsia="仿宋" w:cs="仿宋"/>
          <w:spacing w:val="18"/>
          <w:sz w:val="30"/>
          <w:szCs w:val="30"/>
        </w:rPr>
        <w:t>织叠加，全</w:t>
      </w:r>
      <w:r>
        <w:rPr>
          <w:rFonts w:hint="eastAsia" w:ascii="仿宋" w:hAnsi="仿宋" w:eastAsia="仿宋" w:cs="仿宋"/>
          <w:spacing w:val="19"/>
          <w:sz w:val="30"/>
          <w:szCs w:val="30"/>
        </w:rPr>
        <w:t>面贯彻和落实《防范和处置非法集资条例》的内容，对于构建防范非法集资的新格局和处非打非的新机制，从源头上遏制非法集</w:t>
      </w:r>
      <w:r>
        <w:rPr>
          <w:rFonts w:hint="eastAsia" w:ascii="仿宋" w:hAnsi="仿宋" w:eastAsia="仿宋" w:cs="仿宋"/>
          <w:spacing w:val="20"/>
          <w:sz w:val="30"/>
          <w:szCs w:val="30"/>
        </w:rPr>
        <w:t>资高发蔓延势头和消解非法集资苗头性问题，</w:t>
      </w:r>
      <w:r>
        <w:rPr>
          <w:rFonts w:hint="eastAsia" w:ascii="仿宋" w:hAnsi="仿宋" w:eastAsia="仿宋" w:cs="仿宋"/>
          <w:spacing w:val="19"/>
          <w:sz w:val="30"/>
          <w:szCs w:val="30"/>
        </w:rPr>
        <w:t>打好防范化解重大</w:t>
      </w:r>
    </w:p>
    <w:p>
      <w:pPr>
        <w:keepNext w:val="0"/>
        <w:keepLines w:val="0"/>
        <w:pageBreakBefore w:val="0"/>
        <w:widowControl/>
        <w:kinsoku/>
        <w:wordWrap/>
        <w:overflowPunct/>
        <w:topLinePunct w:val="0"/>
        <w:autoSpaceDE w:val="0"/>
        <w:autoSpaceDN w:val="0"/>
        <w:bidi w:val="0"/>
        <w:adjustRightInd w:val="0"/>
        <w:snapToGrid w:val="0"/>
        <w:spacing w:line="222" w:lineRule="auto"/>
        <w:rPr>
          <w:rFonts w:hint="eastAsia" w:ascii="仿宋" w:hAnsi="仿宋" w:eastAsia="仿宋" w:cs="仿宋"/>
          <w:sz w:val="30"/>
          <w:szCs w:val="30"/>
        </w:rPr>
      </w:pPr>
      <w:r>
        <w:rPr>
          <w:rFonts w:hint="eastAsia" w:ascii="仿宋" w:hAnsi="仿宋" w:eastAsia="仿宋" w:cs="仿宋"/>
          <w:spacing w:val="13"/>
          <w:sz w:val="30"/>
          <w:szCs w:val="30"/>
        </w:rPr>
        <w:t>金融风险攻坚战，均具有特别重要意义。</w:t>
      </w:r>
    </w:p>
    <w:p>
      <w:pPr>
        <w:keepNext w:val="0"/>
        <w:keepLines w:val="0"/>
        <w:pageBreakBefore w:val="0"/>
        <w:widowControl/>
        <w:kinsoku/>
        <w:wordWrap/>
        <w:overflowPunct/>
        <w:topLinePunct w:val="0"/>
        <w:autoSpaceDE w:val="0"/>
        <w:autoSpaceDN w:val="0"/>
        <w:bidi w:val="0"/>
        <w:adjustRightInd w:val="0"/>
        <w:snapToGrid w:val="0"/>
        <w:spacing w:before="269" w:line="381" w:lineRule="auto"/>
        <w:ind w:firstLine="610"/>
        <w:jc w:val="both"/>
        <w:rPr>
          <w:rFonts w:hint="eastAsia" w:ascii="仿宋" w:hAnsi="仿宋" w:eastAsia="仿宋" w:cs="仿宋"/>
          <w:sz w:val="30"/>
          <w:szCs w:val="30"/>
        </w:rPr>
      </w:pPr>
      <w:r>
        <w:rPr>
          <w:rFonts w:hint="eastAsia" w:ascii="仿宋" w:hAnsi="仿宋" w:eastAsia="仿宋" w:cs="仿宋"/>
          <w:spacing w:val="20"/>
          <w:sz w:val="30"/>
          <w:szCs w:val="30"/>
        </w:rPr>
        <w:t>近年来，国家及地方又相继出台多项政策规定，明确非法集</w:t>
      </w:r>
      <w:r>
        <w:rPr>
          <w:rFonts w:hint="eastAsia" w:ascii="仿宋" w:hAnsi="仿宋" w:eastAsia="仿宋" w:cs="仿宋"/>
          <w:spacing w:val="19"/>
          <w:sz w:val="30"/>
          <w:szCs w:val="30"/>
        </w:rPr>
        <w:t>资等各类非法金融活动</w:t>
      </w:r>
      <w:r>
        <w:rPr>
          <w:rFonts w:hint="eastAsia" w:ascii="仿宋" w:hAnsi="仿宋" w:eastAsia="仿宋" w:cs="仿宋"/>
          <w:spacing w:val="19"/>
          <w:sz w:val="30"/>
          <w:szCs w:val="30"/>
          <w:lang w:eastAsia="zh-CN"/>
        </w:rPr>
        <w:t>的</w:t>
      </w:r>
      <w:r>
        <w:rPr>
          <w:rFonts w:hint="eastAsia" w:ascii="仿宋" w:hAnsi="仿宋" w:eastAsia="仿宋" w:cs="仿宋"/>
          <w:spacing w:val="19"/>
          <w:sz w:val="30"/>
          <w:szCs w:val="30"/>
        </w:rPr>
        <w:t>处置思路，建议广大参赛</w:t>
      </w:r>
      <w:r>
        <w:rPr>
          <w:rFonts w:hint="eastAsia" w:ascii="仿宋" w:hAnsi="仿宋" w:eastAsia="仿宋" w:cs="仿宋"/>
          <w:spacing w:val="18"/>
          <w:sz w:val="30"/>
          <w:szCs w:val="30"/>
        </w:rPr>
        <w:t>师生关注全</w:t>
      </w:r>
      <w:r>
        <w:rPr>
          <w:rFonts w:hint="eastAsia" w:ascii="仿宋" w:hAnsi="仿宋" w:eastAsia="仿宋" w:cs="仿宋"/>
          <w:spacing w:val="12"/>
          <w:sz w:val="30"/>
          <w:szCs w:val="30"/>
        </w:rPr>
        <w:t>国金融工作会议、全省金融工作会议内容，加强对中国人民银行、</w:t>
      </w:r>
      <w:r>
        <w:rPr>
          <w:rFonts w:hint="eastAsia" w:ascii="仿宋" w:hAnsi="仿宋" w:eastAsia="仿宋" w:cs="仿宋"/>
          <w:spacing w:val="19"/>
          <w:sz w:val="30"/>
          <w:szCs w:val="30"/>
        </w:rPr>
        <w:t>国家金融监督管理总局</w:t>
      </w:r>
      <w:r>
        <w:rPr>
          <w:rFonts w:hint="eastAsia" w:ascii="仿宋" w:hAnsi="仿宋" w:eastAsia="仿宋" w:cs="仿宋"/>
          <w:spacing w:val="19"/>
          <w:sz w:val="30"/>
          <w:szCs w:val="30"/>
          <w:lang w:eastAsia="zh-CN"/>
        </w:rPr>
        <w:t>（</w:t>
      </w:r>
      <w:r>
        <w:rPr>
          <w:rFonts w:hint="eastAsia" w:ascii="仿宋" w:hAnsi="仿宋" w:eastAsia="仿宋" w:cs="仿宋"/>
          <w:spacing w:val="19"/>
          <w:sz w:val="30"/>
          <w:szCs w:val="30"/>
        </w:rPr>
        <w:t>原中国银行保险监督管理委员会</w:t>
      </w:r>
      <w:r>
        <w:rPr>
          <w:rFonts w:hint="eastAsia" w:ascii="仿宋" w:hAnsi="仿宋" w:eastAsia="仿宋" w:cs="仿宋"/>
          <w:spacing w:val="19"/>
          <w:sz w:val="30"/>
          <w:szCs w:val="30"/>
          <w:lang w:eastAsia="zh-CN"/>
        </w:rPr>
        <w:t>）</w:t>
      </w:r>
      <w:r>
        <w:rPr>
          <w:rFonts w:hint="eastAsia" w:ascii="仿宋" w:hAnsi="仿宋" w:eastAsia="仿宋" w:cs="仿宋"/>
          <w:spacing w:val="18"/>
          <w:sz w:val="30"/>
          <w:szCs w:val="30"/>
        </w:rPr>
        <w:t>、中国</w:t>
      </w:r>
      <w:r>
        <w:rPr>
          <w:rFonts w:hint="eastAsia" w:ascii="仿宋" w:hAnsi="仿宋" w:eastAsia="仿宋" w:cs="仿宋"/>
          <w:spacing w:val="19"/>
          <w:sz w:val="30"/>
          <w:szCs w:val="30"/>
        </w:rPr>
        <w:t>证券监督管理委员会等机构出台的政策、文件的学习研究，结合</w:t>
      </w:r>
      <w:r>
        <w:rPr>
          <w:rFonts w:hint="eastAsia" w:ascii="仿宋" w:hAnsi="仿宋" w:eastAsia="仿宋" w:cs="仿宋"/>
          <w:spacing w:val="15"/>
          <w:sz w:val="30"/>
          <w:szCs w:val="30"/>
        </w:rPr>
        <w:t>工作、学习实际，与时俱进地丰富参赛作品的内涵和外延。</w:t>
      </w:r>
    </w:p>
    <w:p>
      <w:pPr>
        <w:keepNext w:val="0"/>
        <w:keepLines w:val="0"/>
        <w:pageBreakBefore w:val="0"/>
        <w:widowControl/>
        <w:kinsoku/>
        <w:wordWrap/>
        <w:overflowPunct/>
        <w:topLinePunct w:val="0"/>
        <w:autoSpaceDE w:val="0"/>
        <w:autoSpaceDN w:val="0"/>
        <w:bidi w:val="0"/>
        <w:adjustRightInd w:val="0"/>
        <w:snapToGrid w:val="0"/>
        <w:spacing w:before="285" w:line="222" w:lineRule="auto"/>
        <w:ind w:left="614"/>
        <w:outlineLvl w:val="0"/>
        <w:rPr>
          <w:rFonts w:hint="eastAsia" w:ascii="仿宋" w:hAnsi="仿宋" w:eastAsia="仿宋" w:cs="仿宋"/>
          <w:sz w:val="30"/>
          <w:szCs w:val="30"/>
        </w:rPr>
      </w:pPr>
      <w:r>
        <w:rPr>
          <w:rFonts w:hint="eastAsia" w:ascii="仿宋" w:hAnsi="仿宋" w:eastAsia="仿宋" w:cs="仿宋"/>
          <w:b/>
          <w:bCs/>
          <w:spacing w:val="-5"/>
          <w:sz w:val="30"/>
          <w:szCs w:val="30"/>
        </w:rPr>
        <w:t>二、名词解释</w:t>
      </w:r>
    </w:p>
    <w:p>
      <w:pPr>
        <w:keepNext w:val="0"/>
        <w:keepLines w:val="0"/>
        <w:pageBreakBefore w:val="0"/>
        <w:widowControl/>
        <w:kinsoku/>
        <w:wordWrap/>
        <w:overflowPunct/>
        <w:topLinePunct w:val="0"/>
        <w:autoSpaceDE w:val="0"/>
        <w:autoSpaceDN w:val="0"/>
        <w:bidi w:val="0"/>
        <w:adjustRightInd w:val="0"/>
        <w:snapToGrid w:val="0"/>
        <w:spacing w:before="260" w:line="381" w:lineRule="auto"/>
        <w:ind w:firstLine="610"/>
        <w:jc w:val="both"/>
        <w:rPr>
          <w:rFonts w:hint="eastAsia" w:ascii="仿宋" w:hAnsi="仿宋" w:eastAsia="仿宋" w:cs="仿宋"/>
          <w:sz w:val="30"/>
          <w:szCs w:val="30"/>
        </w:rPr>
      </w:pPr>
      <w:r>
        <w:rPr>
          <w:rFonts w:hint="eastAsia" w:ascii="仿宋" w:hAnsi="仿宋" w:eastAsia="仿宋" w:cs="仿宋"/>
          <w:spacing w:val="20"/>
          <w:sz w:val="30"/>
          <w:szCs w:val="30"/>
        </w:rPr>
        <w:t>非法集资：指未经国务院金融管理部门依法许可或者违反国</w:t>
      </w:r>
      <w:r>
        <w:rPr>
          <w:rFonts w:hint="eastAsia" w:ascii="仿宋" w:hAnsi="仿宋" w:eastAsia="仿宋" w:cs="仿宋"/>
          <w:spacing w:val="12"/>
          <w:sz w:val="30"/>
          <w:szCs w:val="30"/>
        </w:rPr>
        <w:t>家金融管理规定，以许诺还本付息或者给予其他投资回报等方式，向不特定对象吸收资金的行为。</w:t>
      </w:r>
    </w:p>
    <w:p>
      <w:pPr>
        <w:keepNext w:val="0"/>
        <w:keepLines w:val="0"/>
        <w:pageBreakBefore w:val="0"/>
        <w:widowControl/>
        <w:kinsoku/>
        <w:wordWrap/>
        <w:overflowPunct/>
        <w:topLinePunct w:val="0"/>
        <w:autoSpaceDE w:val="0"/>
        <w:autoSpaceDN w:val="0"/>
        <w:bidi w:val="0"/>
        <w:adjustRightInd w:val="0"/>
        <w:snapToGrid w:val="0"/>
        <w:spacing w:line="264" w:lineRule="auto"/>
        <w:rPr>
          <w:rFonts w:hint="eastAsia" w:ascii="仿宋" w:hAnsi="仿宋" w:eastAsia="仿宋" w:cs="仿宋"/>
          <w:sz w:val="30"/>
          <w:szCs w:val="30"/>
        </w:rPr>
      </w:pPr>
    </w:p>
    <w:p>
      <w:pPr>
        <w:keepNext w:val="0"/>
        <w:keepLines w:val="0"/>
        <w:pageBreakBefore w:val="0"/>
        <w:widowControl/>
        <w:kinsoku/>
        <w:wordWrap/>
        <w:overflowPunct/>
        <w:topLinePunct w:val="0"/>
        <w:autoSpaceDE w:val="0"/>
        <w:autoSpaceDN w:val="0"/>
        <w:bidi w:val="0"/>
        <w:adjustRightInd w:val="0"/>
        <w:snapToGrid w:val="0"/>
        <w:spacing w:before="100" w:line="376" w:lineRule="auto"/>
        <w:ind w:left="9" w:right="84" w:firstLine="639"/>
        <w:rPr>
          <w:rFonts w:hint="eastAsia" w:ascii="仿宋" w:hAnsi="仿宋" w:eastAsia="仿宋" w:cs="仿宋"/>
          <w:sz w:val="30"/>
          <w:szCs w:val="30"/>
        </w:rPr>
      </w:pPr>
      <w:r>
        <w:rPr>
          <w:rFonts w:hint="eastAsia" w:ascii="仿宋" w:hAnsi="仿宋" w:eastAsia="仿宋" w:cs="仿宋"/>
          <w:spacing w:val="7"/>
          <w:sz w:val="30"/>
          <w:szCs w:val="30"/>
        </w:rPr>
        <w:t>非法校园贷：指未经银行业监督管理部门批准设立的机构，</w:t>
      </w:r>
      <w:r>
        <w:rPr>
          <w:rFonts w:hint="eastAsia" w:ascii="仿宋" w:hAnsi="仿宋" w:eastAsia="仿宋" w:cs="仿宋"/>
          <w:spacing w:val="11"/>
          <w:sz w:val="30"/>
          <w:szCs w:val="30"/>
        </w:rPr>
        <w:t>为在校学生提供信贷或贷款撮合服务。多通过虚假宣</w:t>
      </w:r>
      <w:r>
        <w:rPr>
          <w:rFonts w:hint="eastAsia" w:ascii="仿宋" w:hAnsi="仿宋" w:eastAsia="仿宋" w:cs="仿宋"/>
          <w:spacing w:val="10"/>
          <w:sz w:val="30"/>
          <w:szCs w:val="30"/>
        </w:rPr>
        <w:t>传的方式和</w:t>
      </w:r>
      <w:r>
        <w:rPr>
          <w:rFonts w:hint="eastAsia" w:ascii="仿宋" w:hAnsi="仿宋" w:eastAsia="仿宋" w:cs="仿宋"/>
          <w:spacing w:val="11"/>
          <w:sz w:val="30"/>
          <w:szCs w:val="30"/>
        </w:rPr>
        <w:t>降低贷款门槛、隐瞒实际资费标准等手段，诱导不具备还款能力</w:t>
      </w:r>
      <w:r>
        <w:rPr>
          <w:rFonts w:hint="eastAsia" w:ascii="仿宋" w:hAnsi="仿宋" w:eastAsia="仿宋" w:cs="仿宋"/>
          <w:spacing w:val="10"/>
          <w:sz w:val="30"/>
          <w:szCs w:val="30"/>
        </w:rPr>
        <w:t>的学生群体过度消费，甚至陷入“高利贷”陷阱，侵犯学生合法</w:t>
      </w:r>
    </w:p>
    <w:p>
      <w:pPr>
        <w:keepNext w:val="0"/>
        <w:keepLines w:val="0"/>
        <w:pageBreakBefore w:val="0"/>
        <w:widowControl/>
        <w:kinsoku/>
        <w:wordWrap/>
        <w:overflowPunct/>
        <w:topLinePunct w:val="0"/>
        <w:autoSpaceDE w:val="0"/>
        <w:autoSpaceDN w:val="0"/>
        <w:bidi w:val="0"/>
        <w:adjustRightInd w:val="0"/>
        <w:snapToGrid w:val="0"/>
        <w:spacing w:line="222" w:lineRule="auto"/>
        <w:rPr>
          <w:rFonts w:hint="eastAsia" w:ascii="仿宋" w:hAnsi="仿宋" w:eastAsia="仿宋" w:cs="仿宋"/>
          <w:sz w:val="30"/>
          <w:szCs w:val="30"/>
        </w:rPr>
      </w:pPr>
      <w:r>
        <w:rPr>
          <w:rFonts w:hint="eastAsia" w:ascii="仿宋" w:hAnsi="仿宋" w:eastAsia="仿宋" w:cs="仿宋"/>
          <w:spacing w:val="-8"/>
          <w:sz w:val="30"/>
          <w:szCs w:val="30"/>
        </w:rPr>
        <w:t>权益。</w:t>
      </w:r>
    </w:p>
    <w:p>
      <w:pPr>
        <w:keepNext w:val="0"/>
        <w:keepLines w:val="0"/>
        <w:pageBreakBefore w:val="0"/>
        <w:widowControl/>
        <w:kinsoku/>
        <w:wordWrap/>
        <w:overflowPunct/>
        <w:topLinePunct w:val="0"/>
        <w:autoSpaceDE w:val="0"/>
        <w:autoSpaceDN w:val="0"/>
        <w:bidi w:val="0"/>
        <w:adjustRightInd w:val="0"/>
        <w:snapToGrid w:val="0"/>
        <w:spacing w:before="237" w:line="369" w:lineRule="auto"/>
        <w:ind w:left="9" w:right="93" w:firstLine="639"/>
        <w:rPr>
          <w:rFonts w:hint="eastAsia" w:ascii="仿宋" w:hAnsi="仿宋" w:eastAsia="仿宋" w:cs="仿宋"/>
          <w:sz w:val="30"/>
          <w:szCs w:val="30"/>
        </w:rPr>
      </w:pPr>
      <w:r>
        <w:rPr>
          <w:rFonts w:hint="eastAsia" w:ascii="仿宋" w:hAnsi="仿宋" w:eastAsia="仿宋" w:cs="仿宋"/>
          <w:sz w:val="30"/>
          <w:szCs w:val="30"/>
        </w:rPr>
        <w:t>现金贷：目前业内对于现金贷没有明确定义，一般指具有无</w:t>
      </w:r>
      <w:r>
        <w:rPr>
          <w:rFonts w:hint="eastAsia" w:ascii="仿宋" w:hAnsi="仿宋" w:eastAsia="仿宋" w:cs="仿宋"/>
          <w:spacing w:val="11"/>
          <w:sz w:val="30"/>
          <w:szCs w:val="30"/>
        </w:rPr>
        <w:t>场景依托、无指定用途、无客户群体限定、无抵押、无担保等特</w:t>
      </w:r>
      <w:r>
        <w:rPr>
          <w:rFonts w:hint="eastAsia" w:ascii="仿宋" w:hAnsi="仿宋" w:eastAsia="仿宋" w:cs="仿宋"/>
          <w:spacing w:val="9"/>
          <w:sz w:val="30"/>
          <w:szCs w:val="30"/>
        </w:rPr>
        <w:t>征的贷款，多存在过度借贷、重复授信、不当催收、提高利率、</w:t>
      </w:r>
    </w:p>
    <w:p>
      <w:pPr>
        <w:keepNext w:val="0"/>
        <w:keepLines w:val="0"/>
        <w:pageBreakBefore w:val="0"/>
        <w:widowControl/>
        <w:kinsoku/>
        <w:wordWrap/>
        <w:overflowPunct/>
        <w:topLinePunct w:val="0"/>
        <w:autoSpaceDE w:val="0"/>
        <w:autoSpaceDN w:val="0"/>
        <w:bidi w:val="0"/>
        <w:adjustRightInd w:val="0"/>
        <w:snapToGrid w:val="0"/>
        <w:spacing w:line="222" w:lineRule="auto"/>
        <w:ind w:left="9"/>
        <w:rPr>
          <w:rFonts w:hint="eastAsia" w:ascii="仿宋" w:hAnsi="仿宋" w:eastAsia="仿宋" w:cs="仿宋"/>
          <w:sz w:val="30"/>
          <w:szCs w:val="30"/>
        </w:rPr>
      </w:pPr>
      <w:r>
        <w:rPr>
          <w:rFonts w:hint="eastAsia" w:ascii="仿宋" w:hAnsi="仿宋" w:eastAsia="仿宋" w:cs="仿宋"/>
          <w:spacing w:val="3"/>
          <w:sz w:val="30"/>
          <w:szCs w:val="30"/>
        </w:rPr>
        <w:t>侵犯个人隐私等问题。</w:t>
      </w:r>
    </w:p>
    <w:p>
      <w:pPr>
        <w:keepNext w:val="0"/>
        <w:keepLines w:val="0"/>
        <w:pageBreakBefore w:val="0"/>
        <w:widowControl/>
        <w:kinsoku/>
        <w:wordWrap/>
        <w:overflowPunct/>
        <w:topLinePunct w:val="0"/>
        <w:autoSpaceDE w:val="0"/>
        <w:autoSpaceDN w:val="0"/>
        <w:bidi w:val="0"/>
        <w:adjustRightInd w:val="0"/>
        <w:snapToGrid w:val="0"/>
        <w:spacing w:before="262" w:line="221" w:lineRule="auto"/>
        <w:ind w:left="654"/>
        <w:outlineLvl w:val="0"/>
        <w:rPr>
          <w:rFonts w:hint="eastAsia" w:ascii="仿宋" w:hAnsi="仿宋" w:eastAsia="仿宋" w:cs="仿宋"/>
          <w:sz w:val="30"/>
          <w:szCs w:val="30"/>
        </w:rPr>
      </w:pPr>
      <w:r>
        <w:rPr>
          <w:rFonts w:hint="eastAsia" w:ascii="仿宋" w:hAnsi="仿宋" w:eastAsia="仿宋" w:cs="仿宋"/>
          <w:b/>
          <w:bCs/>
          <w:spacing w:val="-1"/>
          <w:sz w:val="30"/>
          <w:szCs w:val="30"/>
        </w:rPr>
        <w:t>三、防范非法金融活动海报设计参考主题</w:t>
      </w:r>
    </w:p>
    <w:p>
      <w:pPr>
        <w:keepNext w:val="0"/>
        <w:keepLines w:val="0"/>
        <w:pageBreakBefore w:val="0"/>
        <w:widowControl/>
        <w:kinsoku/>
        <w:wordWrap/>
        <w:overflowPunct/>
        <w:topLinePunct w:val="0"/>
        <w:autoSpaceDE w:val="0"/>
        <w:autoSpaceDN w:val="0"/>
        <w:bidi w:val="0"/>
        <w:adjustRightInd w:val="0"/>
        <w:snapToGrid w:val="0"/>
        <w:spacing w:before="230" w:line="643" w:lineRule="exact"/>
        <w:ind w:left="649"/>
        <w:rPr>
          <w:rFonts w:hint="eastAsia" w:ascii="仿宋" w:hAnsi="仿宋" w:eastAsia="仿宋" w:cs="仿宋"/>
          <w:sz w:val="30"/>
          <w:szCs w:val="30"/>
        </w:rPr>
      </w:pPr>
      <w:r>
        <w:rPr>
          <w:rFonts w:hint="eastAsia" w:ascii="仿宋" w:hAnsi="仿宋" w:eastAsia="仿宋" w:cs="仿宋"/>
          <w:spacing w:val="3"/>
          <w:position w:val="25"/>
          <w:sz w:val="30"/>
          <w:szCs w:val="30"/>
        </w:rPr>
        <w:t>符合本次大赛主旨，具有一定教育警示意义的</w:t>
      </w:r>
      <w:r>
        <w:rPr>
          <w:rFonts w:hint="eastAsia" w:ascii="仿宋" w:hAnsi="仿宋" w:eastAsia="仿宋" w:cs="仿宋"/>
          <w:spacing w:val="2"/>
          <w:position w:val="25"/>
          <w:sz w:val="30"/>
          <w:szCs w:val="30"/>
        </w:rPr>
        <w:t>作品均可参赛，</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9"/>
        <w:rPr>
          <w:rFonts w:hint="eastAsia" w:ascii="仿宋" w:hAnsi="仿宋" w:eastAsia="仿宋" w:cs="仿宋"/>
          <w:sz w:val="30"/>
          <w:szCs w:val="30"/>
        </w:rPr>
      </w:pPr>
      <w:r>
        <w:rPr>
          <w:rFonts w:hint="eastAsia" w:ascii="仿宋" w:hAnsi="仿宋" w:eastAsia="仿宋" w:cs="仿宋"/>
          <w:spacing w:val="4"/>
          <w:sz w:val="30"/>
          <w:szCs w:val="30"/>
        </w:rPr>
        <w:t>包括但不限于以下主题范围。</w:t>
      </w:r>
    </w:p>
    <w:p>
      <w:pPr>
        <w:keepNext w:val="0"/>
        <w:keepLines w:val="0"/>
        <w:pageBreakBefore w:val="0"/>
        <w:widowControl/>
        <w:kinsoku/>
        <w:wordWrap/>
        <w:overflowPunct/>
        <w:topLinePunct w:val="0"/>
        <w:autoSpaceDE w:val="0"/>
        <w:autoSpaceDN w:val="0"/>
        <w:bidi w:val="0"/>
        <w:adjustRightInd w:val="0"/>
        <w:snapToGrid w:val="0"/>
        <w:spacing w:before="235" w:line="623" w:lineRule="exact"/>
        <w:ind w:left="649"/>
        <w:rPr>
          <w:rFonts w:hint="eastAsia" w:ascii="仿宋" w:hAnsi="仿宋" w:eastAsia="仿宋" w:cs="仿宋"/>
          <w:sz w:val="30"/>
          <w:szCs w:val="30"/>
        </w:rPr>
      </w:pPr>
      <w:r>
        <w:rPr>
          <w:rFonts w:hint="eastAsia" w:ascii="仿宋" w:hAnsi="仿宋" w:eastAsia="仿宋" w:cs="仿宋"/>
          <w:spacing w:val="8"/>
          <w:position w:val="23"/>
          <w:sz w:val="30"/>
          <w:szCs w:val="30"/>
        </w:rPr>
        <w:t>1.警惕以私募股权投资、非法私募投资等名义，提供所谓高</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9"/>
        <w:rPr>
          <w:rFonts w:hint="eastAsia" w:ascii="仿宋" w:hAnsi="仿宋" w:eastAsia="仿宋" w:cs="仿宋"/>
          <w:sz w:val="30"/>
          <w:szCs w:val="30"/>
        </w:rPr>
      </w:pPr>
      <w:r>
        <w:rPr>
          <w:rFonts w:hint="eastAsia" w:ascii="仿宋" w:hAnsi="仿宋" w:eastAsia="仿宋" w:cs="仿宋"/>
          <w:spacing w:val="8"/>
          <w:sz w:val="30"/>
          <w:szCs w:val="30"/>
        </w:rPr>
        <w:t>额回报的非法集资陷阱</w:t>
      </w:r>
    </w:p>
    <w:p>
      <w:pPr>
        <w:keepNext w:val="0"/>
        <w:keepLines w:val="0"/>
        <w:pageBreakBefore w:val="0"/>
        <w:widowControl/>
        <w:kinsoku/>
        <w:wordWrap/>
        <w:overflowPunct/>
        <w:topLinePunct w:val="0"/>
        <w:autoSpaceDE w:val="0"/>
        <w:autoSpaceDN w:val="0"/>
        <w:bidi w:val="0"/>
        <w:adjustRightInd w:val="0"/>
        <w:snapToGrid w:val="0"/>
        <w:spacing w:before="246" w:line="620" w:lineRule="exact"/>
        <w:ind w:left="649"/>
        <w:rPr>
          <w:rFonts w:hint="eastAsia" w:ascii="仿宋" w:hAnsi="仿宋" w:eastAsia="仿宋" w:cs="仿宋"/>
          <w:sz w:val="30"/>
          <w:szCs w:val="30"/>
        </w:rPr>
      </w:pPr>
      <w:r>
        <w:rPr>
          <w:rFonts w:hint="eastAsia" w:ascii="仿宋" w:hAnsi="仿宋" w:eastAsia="仿宋" w:cs="仿宋"/>
          <w:spacing w:val="5"/>
          <w:position w:val="23"/>
          <w:sz w:val="30"/>
          <w:szCs w:val="30"/>
        </w:rPr>
        <w:t>2.警惕借种/养殖、项目开发、生态环保、养老养生投资等名</w:t>
      </w:r>
    </w:p>
    <w:p>
      <w:pPr>
        <w:keepNext w:val="0"/>
        <w:keepLines w:val="0"/>
        <w:pageBreakBefore w:val="0"/>
        <w:widowControl/>
        <w:kinsoku/>
        <w:wordWrap/>
        <w:overflowPunct/>
        <w:topLinePunct w:val="0"/>
        <w:autoSpaceDE w:val="0"/>
        <w:autoSpaceDN w:val="0"/>
        <w:bidi w:val="0"/>
        <w:adjustRightInd w:val="0"/>
        <w:snapToGrid w:val="0"/>
        <w:spacing w:before="2" w:line="220" w:lineRule="auto"/>
        <w:ind w:left="9"/>
        <w:rPr>
          <w:rFonts w:hint="eastAsia" w:ascii="仿宋" w:hAnsi="仿宋" w:eastAsia="仿宋" w:cs="仿宋"/>
          <w:sz w:val="30"/>
          <w:szCs w:val="30"/>
        </w:rPr>
      </w:pPr>
      <w:r>
        <w:rPr>
          <w:rFonts w:hint="eastAsia" w:ascii="仿宋" w:hAnsi="仿宋" w:eastAsia="仿宋" w:cs="仿宋"/>
          <w:spacing w:val="8"/>
          <w:sz w:val="30"/>
          <w:szCs w:val="30"/>
        </w:rPr>
        <w:t>义进行非法集资</w:t>
      </w:r>
    </w:p>
    <w:p>
      <w:pPr>
        <w:keepNext w:val="0"/>
        <w:keepLines w:val="0"/>
        <w:pageBreakBefore w:val="0"/>
        <w:widowControl/>
        <w:kinsoku/>
        <w:wordWrap/>
        <w:overflowPunct/>
        <w:topLinePunct w:val="0"/>
        <w:autoSpaceDE w:val="0"/>
        <w:autoSpaceDN w:val="0"/>
        <w:bidi w:val="0"/>
        <w:adjustRightInd w:val="0"/>
        <w:snapToGrid w:val="0"/>
        <w:spacing w:before="249" w:line="222" w:lineRule="auto"/>
        <w:ind w:left="649"/>
        <w:rPr>
          <w:rFonts w:hint="eastAsia" w:ascii="仿宋" w:hAnsi="仿宋" w:eastAsia="仿宋" w:cs="仿宋"/>
          <w:sz w:val="30"/>
          <w:szCs w:val="30"/>
        </w:rPr>
      </w:pPr>
      <w:r>
        <w:rPr>
          <w:rFonts w:hint="eastAsia" w:ascii="仿宋" w:hAnsi="仿宋" w:eastAsia="仿宋" w:cs="仿宋"/>
          <w:spacing w:val="7"/>
          <w:sz w:val="30"/>
          <w:szCs w:val="30"/>
        </w:rPr>
        <w:t>3.高额返利投资/消费模式风险大，参与须谨慎</w:t>
      </w:r>
    </w:p>
    <w:p>
      <w:pPr>
        <w:keepNext w:val="0"/>
        <w:keepLines w:val="0"/>
        <w:pageBreakBefore w:val="0"/>
        <w:widowControl/>
        <w:kinsoku/>
        <w:wordWrap/>
        <w:overflowPunct/>
        <w:topLinePunct w:val="0"/>
        <w:autoSpaceDE w:val="0"/>
        <w:autoSpaceDN w:val="0"/>
        <w:bidi w:val="0"/>
        <w:adjustRightInd w:val="0"/>
        <w:snapToGrid w:val="0"/>
        <w:spacing w:before="248" w:line="222" w:lineRule="auto"/>
        <w:ind w:left="649"/>
        <w:rPr>
          <w:rFonts w:hint="eastAsia" w:ascii="仿宋" w:hAnsi="仿宋" w:eastAsia="仿宋" w:cs="仿宋"/>
          <w:sz w:val="30"/>
          <w:szCs w:val="30"/>
        </w:rPr>
      </w:pPr>
      <w:r>
        <w:rPr>
          <w:rFonts w:hint="eastAsia" w:ascii="仿宋" w:hAnsi="仿宋" w:eastAsia="仿宋" w:cs="仿宋"/>
          <w:spacing w:val="7"/>
          <w:sz w:val="30"/>
          <w:szCs w:val="30"/>
        </w:rPr>
        <w:t>4.警惕以投资比特币等虚拟货币为名的投资陷阱</w:t>
      </w:r>
    </w:p>
    <w:p>
      <w:pPr>
        <w:keepNext w:val="0"/>
        <w:keepLines w:val="0"/>
        <w:pageBreakBefore w:val="0"/>
        <w:widowControl/>
        <w:kinsoku/>
        <w:wordWrap/>
        <w:overflowPunct/>
        <w:topLinePunct w:val="0"/>
        <w:autoSpaceDE w:val="0"/>
        <w:autoSpaceDN w:val="0"/>
        <w:bidi w:val="0"/>
        <w:adjustRightInd w:val="0"/>
        <w:snapToGrid w:val="0"/>
        <w:spacing w:before="249" w:line="617" w:lineRule="exact"/>
        <w:ind w:left="649"/>
        <w:rPr>
          <w:rFonts w:hint="eastAsia" w:ascii="仿宋" w:hAnsi="仿宋" w:eastAsia="仿宋" w:cs="仿宋"/>
          <w:sz w:val="30"/>
          <w:szCs w:val="30"/>
        </w:rPr>
      </w:pPr>
      <w:r>
        <w:rPr>
          <w:rFonts w:hint="eastAsia" w:ascii="仿宋" w:hAnsi="仿宋" w:eastAsia="仿宋" w:cs="仿宋"/>
          <w:spacing w:val="9"/>
          <w:position w:val="22"/>
          <w:sz w:val="30"/>
          <w:szCs w:val="30"/>
        </w:rPr>
        <w:t>5.警惕以炒石油、炒黄金、炒白银等为名从事非法期货交易</w:t>
      </w:r>
    </w:p>
    <w:p>
      <w:pPr>
        <w:keepNext w:val="0"/>
        <w:keepLines w:val="0"/>
        <w:pageBreakBefore w:val="0"/>
        <w:widowControl/>
        <w:kinsoku/>
        <w:wordWrap/>
        <w:overflowPunct/>
        <w:topLinePunct w:val="0"/>
        <w:autoSpaceDE w:val="0"/>
        <w:autoSpaceDN w:val="0"/>
        <w:bidi w:val="0"/>
        <w:adjustRightInd w:val="0"/>
        <w:snapToGrid w:val="0"/>
        <w:spacing w:before="2" w:line="220" w:lineRule="auto"/>
        <w:ind w:left="9"/>
        <w:rPr>
          <w:rFonts w:hint="eastAsia" w:ascii="仿宋" w:hAnsi="仿宋" w:eastAsia="仿宋" w:cs="仿宋"/>
          <w:sz w:val="30"/>
          <w:szCs w:val="30"/>
        </w:rPr>
      </w:pPr>
      <w:r>
        <w:rPr>
          <w:rFonts w:hint="eastAsia" w:ascii="仿宋" w:hAnsi="仿宋" w:eastAsia="仿宋" w:cs="仿宋"/>
          <w:spacing w:val="5"/>
          <w:sz w:val="30"/>
          <w:szCs w:val="30"/>
        </w:rPr>
        <w:t>的诈骗行为</w:t>
      </w:r>
    </w:p>
    <w:p>
      <w:pPr>
        <w:keepNext w:val="0"/>
        <w:keepLines w:val="0"/>
        <w:pageBreakBefore w:val="0"/>
        <w:widowControl/>
        <w:kinsoku/>
        <w:wordWrap/>
        <w:overflowPunct/>
        <w:topLinePunct w:val="0"/>
        <w:autoSpaceDE w:val="0"/>
        <w:autoSpaceDN w:val="0"/>
        <w:bidi w:val="0"/>
        <w:adjustRightInd w:val="0"/>
        <w:snapToGrid w:val="0"/>
        <w:spacing w:before="249" w:line="222" w:lineRule="auto"/>
        <w:ind w:left="649"/>
        <w:rPr>
          <w:rFonts w:hint="eastAsia" w:ascii="仿宋" w:hAnsi="仿宋" w:eastAsia="仿宋" w:cs="仿宋"/>
          <w:sz w:val="30"/>
          <w:szCs w:val="30"/>
        </w:rPr>
      </w:pPr>
      <w:r>
        <w:rPr>
          <w:rFonts w:hint="eastAsia" w:ascii="仿宋" w:hAnsi="仿宋" w:eastAsia="仿宋" w:cs="仿宋"/>
          <w:spacing w:val="7"/>
          <w:sz w:val="30"/>
          <w:szCs w:val="30"/>
        </w:rPr>
        <w:t>6.正确看待校园贷/现金贷，树立科学消费观</w:t>
      </w:r>
    </w:p>
    <w:p>
      <w:pPr>
        <w:keepNext w:val="0"/>
        <w:keepLines w:val="0"/>
        <w:pageBreakBefore w:val="0"/>
        <w:widowControl/>
        <w:kinsoku/>
        <w:wordWrap/>
        <w:overflowPunct/>
        <w:topLinePunct w:val="0"/>
        <w:autoSpaceDE w:val="0"/>
        <w:autoSpaceDN w:val="0"/>
        <w:bidi w:val="0"/>
        <w:adjustRightInd w:val="0"/>
        <w:snapToGrid w:val="0"/>
        <w:spacing w:before="247" w:line="221" w:lineRule="auto"/>
        <w:ind w:left="649"/>
        <w:rPr>
          <w:rFonts w:hint="eastAsia" w:ascii="仿宋" w:hAnsi="仿宋" w:eastAsia="仿宋" w:cs="仿宋"/>
          <w:sz w:val="30"/>
          <w:szCs w:val="30"/>
        </w:rPr>
      </w:pPr>
      <w:r>
        <w:rPr>
          <w:rFonts w:hint="eastAsia" w:ascii="仿宋" w:hAnsi="仿宋" w:eastAsia="仿宋" w:cs="仿宋"/>
          <w:spacing w:val="1"/>
          <w:sz w:val="30"/>
          <w:szCs w:val="30"/>
        </w:rPr>
        <w:t>7.投资银行理财产品须谨慎，防范掉入“飞</w:t>
      </w:r>
      <w:r>
        <w:rPr>
          <w:rFonts w:hint="eastAsia" w:ascii="仿宋" w:hAnsi="仿宋" w:eastAsia="仿宋" w:cs="仿宋"/>
          <w:sz w:val="30"/>
          <w:szCs w:val="30"/>
        </w:rPr>
        <w:t>单”陷阱</w:t>
      </w:r>
    </w:p>
    <w:p>
      <w:pPr>
        <w:keepNext w:val="0"/>
        <w:keepLines w:val="0"/>
        <w:pageBreakBefore w:val="0"/>
        <w:widowControl/>
        <w:kinsoku/>
        <w:wordWrap/>
        <w:overflowPunct/>
        <w:topLinePunct w:val="0"/>
        <w:autoSpaceDE w:val="0"/>
        <w:autoSpaceDN w:val="0"/>
        <w:bidi w:val="0"/>
        <w:adjustRightInd w:val="0"/>
        <w:snapToGrid w:val="0"/>
        <w:spacing w:before="311" w:line="631" w:lineRule="exact"/>
        <w:ind w:left="610"/>
        <w:rPr>
          <w:rFonts w:hint="eastAsia" w:ascii="仿宋" w:hAnsi="仿宋" w:eastAsia="仿宋" w:cs="仿宋"/>
          <w:sz w:val="30"/>
          <w:szCs w:val="30"/>
        </w:rPr>
      </w:pPr>
      <w:r>
        <w:rPr>
          <w:rFonts w:hint="eastAsia" w:ascii="仿宋" w:hAnsi="仿宋" w:eastAsia="仿宋" w:cs="仿宋"/>
          <w:spacing w:val="7"/>
          <w:position w:val="24"/>
          <w:sz w:val="30"/>
          <w:szCs w:val="30"/>
        </w:rPr>
        <w:t>8.外汇保证金交易属非法交易，须警惕</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610"/>
        <w:rPr>
          <w:rFonts w:hint="eastAsia" w:ascii="仿宋" w:hAnsi="仿宋" w:eastAsia="仿宋" w:cs="仿宋"/>
          <w:sz w:val="30"/>
          <w:szCs w:val="30"/>
        </w:rPr>
      </w:pPr>
      <w:r>
        <w:rPr>
          <w:rFonts w:hint="eastAsia" w:ascii="仿宋" w:hAnsi="仿宋" w:eastAsia="仿宋" w:cs="仿宋"/>
          <w:spacing w:val="8"/>
          <w:sz w:val="30"/>
          <w:szCs w:val="30"/>
        </w:rPr>
        <w:t>9.关爱老人生活，远离非法集资</w:t>
      </w:r>
    </w:p>
    <w:p>
      <w:pPr>
        <w:keepNext w:val="0"/>
        <w:keepLines w:val="0"/>
        <w:pageBreakBefore w:val="0"/>
        <w:widowControl/>
        <w:kinsoku/>
        <w:wordWrap/>
        <w:overflowPunct/>
        <w:topLinePunct w:val="0"/>
        <w:autoSpaceDE w:val="0"/>
        <w:autoSpaceDN w:val="0"/>
        <w:bidi w:val="0"/>
        <w:adjustRightInd w:val="0"/>
        <w:snapToGrid w:val="0"/>
        <w:spacing w:before="247" w:line="222" w:lineRule="auto"/>
        <w:ind w:left="610"/>
        <w:rPr>
          <w:rFonts w:hint="eastAsia" w:ascii="仿宋" w:hAnsi="仿宋" w:eastAsia="仿宋" w:cs="仿宋"/>
          <w:sz w:val="30"/>
          <w:szCs w:val="30"/>
        </w:rPr>
      </w:pPr>
      <w:r>
        <w:rPr>
          <w:rFonts w:hint="eastAsia" w:ascii="仿宋" w:hAnsi="仿宋" w:eastAsia="仿宋" w:cs="仿宋"/>
          <w:spacing w:val="-9"/>
          <w:sz w:val="30"/>
          <w:szCs w:val="30"/>
        </w:rPr>
        <w:t>10.天上不会掉馅饼，一夜暴富是陷阱</w:t>
      </w:r>
    </w:p>
    <w:p>
      <w:pPr>
        <w:keepNext w:val="0"/>
        <w:keepLines w:val="0"/>
        <w:pageBreakBefore w:val="0"/>
        <w:widowControl/>
        <w:kinsoku/>
        <w:wordWrap/>
        <w:overflowPunct/>
        <w:topLinePunct w:val="0"/>
        <w:autoSpaceDE w:val="0"/>
        <w:autoSpaceDN w:val="0"/>
        <w:bidi w:val="0"/>
        <w:adjustRightInd w:val="0"/>
        <w:snapToGrid w:val="0"/>
        <w:spacing w:before="247" w:line="625" w:lineRule="exact"/>
        <w:ind w:left="610"/>
        <w:rPr>
          <w:rFonts w:hint="eastAsia" w:ascii="仿宋" w:hAnsi="仿宋" w:eastAsia="仿宋" w:cs="仿宋"/>
          <w:sz w:val="30"/>
          <w:szCs w:val="30"/>
        </w:rPr>
      </w:pPr>
      <w:r>
        <w:rPr>
          <w:rFonts w:hint="eastAsia" w:ascii="仿宋" w:hAnsi="仿宋" w:eastAsia="仿宋" w:cs="仿宋"/>
          <w:spacing w:val="-3"/>
          <w:position w:val="23"/>
          <w:sz w:val="30"/>
          <w:szCs w:val="30"/>
        </w:rPr>
        <w:t>11.提高风险意识，警惕贷款、非法融资和非法集</w:t>
      </w:r>
      <w:r>
        <w:rPr>
          <w:rFonts w:hint="eastAsia" w:ascii="仿宋" w:hAnsi="仿宋" w:eastAsia="仿宋" w:cs="仿宋"/>
          <w:spacing w:val="-4"/>
          <w:position w:val="23"/>
          <w:sz w:val="30"/>
          <w:szCs w:val="30"/>
        </w:rPr>
        <w:t>资广告陷阱，</w:t>
      </w:r>
    </w:p>
    <w:p>
      <w:pPr>
        <w:keepNext w:val="0"/>
        <w:keepLines w:val="0"/>
        <w:pageBreakBefore w:val="0"/>
        <w:widowControl/>
        <w:kinsoku/>
        <w:wordWrap/>
        <w:overflowPunct/>
        <w:topLinePunct w:val="0"/>
        <w:autoSpaceDE w:val="0"/>
        <w:autoSpaceDN w:val="0"/>
        <w:bidi w:val="0"/>
        <w:adjustRightInd w:val="0"/>
        <w:snapToGrid w:val="0"/>
        <w:spacing w:line="224" w:lineRule="auto"/>
        <w:rPr>
          <w:rFonts w:hint="eastAsia" w:ascii="仿宋" w:hAnsi="仿宋" w:eastAsia="仿宋" w:cs="仿宋"/>
          <w:sz w:val="30"/>
          <w:szCs w:val="30"/>
        </w:rPr>
      </w:pPr>
      <w:r>
        <w:rPr>
          <w:rFonts w:hint="eastAsia" w:ascii="仿宋" w:hAnsi="仿宋" w:eastAsia="仿宋" w:cs="仿宋"/>
          <w:spacing w:val="6"/>
          <w:sz w:val="30"/>
          <w:szCs w:val="30"/>
        </w:rPr>
        <w:t>谨防上当受骗</w:t>
      </w:r>
    </w:p>
    <w:p>
      <w:pPr>
        <w:keepNext w:val="0"/>
        <w:keepLines w:val="0"/>
        <w:pageBreakBefore w:val="0"/>
        <w:widowControl/>
        <w:kinsoku/>
        <w:wordWrap/>
        <w:overflowPunct/>
        <w:topLinePunct w:val="0"/>
        <w:autoSpaceDE w:val="0"/>
        <w:autoSpaceDN w:val="0"/>
        <w:bidi w:val="0"/>
        <w:adjustRightInd w:val="0"/>
        <w:snapToGrid w:val="0"/>
        <w:spacing w:before="237" w:line="221" w:lineRule="auto"/>
        <w:ind w:left="610"/>
        <w:rPr>
          <w:rFonts w:hint="eastAsia" w:ascii="仿宋" w:hAnsi="仿宋" w:eastAsia="仿宋" w:cs="仿宋"/>
          <w:sz w:val="30"/>
          <w:szCs w:val="30"/>
        </w:rPr>
      </w:pPr>
      <w:r>
        <w:rPr>
          <w:rFonts w:hint="eastAsia" w:ascii="仿宋" w:hAnsi="仿宋" w:eastAsia="仿宋" w:cs="仿宋"/>
          <w:spacing w:val="8"/>
          <w:sz w:val="30"/>
          <w:szCs w:val="30"/>
        </w:rPr>
        <w:t>12.非法集资不受法律保护，参与非法集资活</w:t>
      </w:r>
      <w:r>
        <w:rPr>
          <w:rFonts w:hint="eastAsia" w:ascii="仿宋" w:hAnsi="仿宋" w:eastAsia="仿宋" w:cs="仿宋"/>
          <w:spacing w:val="7"/>
          <w:sz w:val="30"/>
          <w:szCs w:val="30"/>
        </w:rPr>
        <w:t>动风险自担</w:t>
      </w:r>
    </w:p>
    <w:p>
      <w:pPr>
        <w:keepNext w:val="0"/>
        <w:keepLines w:val="0"/>
        <w:pageBreakBefore w:val="0"/>
        <w:widowControl/>
        <w:kinsoku/>
        <w:wordWrap/>
        <w:overflowPunct/>
        <w:topLinePunct w:val="0"/>
        <w:autoSpaceDE w:val="0"/>
        <w:autoSpaceDN w:val="0"/>
        <w:bidi w:val="0"/>
        <w:adjustRightInd w:val="0"/>
        <w:snapToGrid w:val="0"/>
        <w:spacing w:before="248" w:line="220" w:lineRule="auto"/>
        <w:ind w:left="610"/>
        <w:rPr>
          <w:rFonts w:hint="eastAsia" w:ascii="仿宋" w:hAnsi="仿宋" w:eastAsia="仿宋" w:cs="仿宋"/>
          <w:sz w:val="30"/>
          <w:szCs w:val="30"/>
        </w:rPr>
      </w:pPr>
      <w:r>
        <w:rPr>
          <w:rFonts w:hint="eastAsia" w:ascii="仿宋" w:hAnsi="仿宋" w:eastAsia="仿宋" w:cs="仿宋"/>
          <w:spacing w:val="4"/>
          <w:sz w:val="30"/>
          <w:szCs w:val="30"/>
        </w:rPr>
        <w:t>13.脚踏实地累积财富幸福全家，非法集资高额回报</w:t>
      </w:r>
      <w:r>
        <w:rPr>
          <w:rFonts w:hint="eastAsia" w:ascii="仿宋" w:hAnsi="仿宋" w:eastAsia="仿宋" w:cs="仿宋"/>
          <w:spacing w:val="3"/>
          <w:sz w:val="30"/>
          <w:szCs w:val="30"/>
        </w:rPr>
        <w:t>害人害己</w:t>
      </w:r>
    </w:p>
    <w:p>
      <w:pPr>
        <w:keepNext w:val="0"/>
        <w:keepLines w:val="0"/>
        <w:pageBreakBefore w:val="0"/>
        <w:widowControl/>
        <w:kinsoku/>
        <w:wordWrap/>
        <w:overflowPunct/>
        <w:topLinePunct w:val="0"/>
        <w:autoSpaceDE w:val="0"/>
        <w:autoSpaceDN w:val="0"/>
        <w:bidi w:val="0"/>
        <w:adjustRightInd w:val="0"/>
        <w:snapToGrid w:val="0"/>
        <w:spacing w:before="251" w:line="621" w:lineRule="exact"/>
        <w:ind w:left="610"/>
        <w:rPr>
          <w:rFonts w:hint="eastAsia" w:ascii="仿宋" w:hAnsi="仿宋" w:eastAsia="仿宋" w:cs="仿宋"/>
          <w:sz w:val="30"/>
          <w:szCs w:val="30"/>
        </w:rPr>
      </w:pPr>
      <w:r>
        <w:rPr>
          <w:rFonts w:hint="eastAsia" w:ascii="仿宋" w:hAnsi="仿宋" w:eastAsia="仿宋" w:cs="仿宋"/>
          <w:spacing w:val="6"/>
          <w:position w:val="23"/>
          <w:sz w:val="30"/>
          <w:szCs w:val="30"/>
        </w:rPr>
        <w:t>14.非法集资，法律不保护，政府不买单</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610"/>
        <w:rPr>
          <w:rFonts w:hint="eastAsia" w:ascii="仿宋" w:hAnsi="仿宋" w:eastAsia="仿宋" w:cs="仿宋"/>
          <w:sz w:val="30"/>
          <w:szCs w:val="30"/>
        </w:rPr>
      </w:pPr>
      <w:r>
        <w:rPr>
          <w:rFonts w:hint="eastAsia" w:ascii="仿宋" w:hAnsi="仿宋" w:eastAsia="仿宋" w:cs="仿宋"/>
          <w:spacing w:val="4"/>
          <w:sz w:val="30"/>
          <w:szCs w:val="30"/>
        </w:rPr>
        <w:t>15.远离非法集资，拒绝高利诱惑</w:t>
      </w:r>
    </w:p>
    <w:p>
      <w:pPr>
        <w:keepNext w:val="0"/>
        <w:keepLines w:val="0"/>
        <w:pageBreakBefore w:val="0"/>
        <w:widowControl/>
        <w:kinsoku/>
        <w:wordWrap/>
        <w:overflowPunct/>
        <w:topLinePunct w:val="0"/>
        <w:autoSpaceDE w:val="0"/>
        <w:autoSpaceDN w:val="0"/>
        <w:bidi w:val="0"/>
        <w:adjustRightInd w:val="0"/>
        <w:snapToGrid w:val="0"/>
        <w:spacing w:before="248" w:line="222" w:lineRule="auto"/>
        <w:ind w:left="610"/>
        <w:rPr>
          <w:rFonts w:hint="eastAsia" w:ascii="仿宋" w:hAnsi="仿宋" w:eastAsia="仿宋" w:cs="仿宋"/>
          <w:sz w:val="30"/>
          <w:szCs w:val="30"/>
        </w:rPr>
      </w:pPr>
      <w:r>
        <w:rPr>
          <w:rFonts w:hint="eastAsia" w:ascii="仿宋" w:hAnsi="仿宋" w:eastAsia="仿宋" w:cs="仿宋"/>
          <w:spacing w:val="6"/>
          <w:sz w:val="30"/>
          <w:szCs w:val="30"/>
        </w:rPr>
        <w:t>16.珍惜一生血汗钱，谨防集资骗局</w:t>
      </w:r>
    </w:p>
    <w:p>
      <w:pPr>
        <w:keepNext w:val="0"/>
        <w:keepLines w:val="0"/>
        <w:pageBreakBefore w:val="0"/>
        <w:widowControl/>
        <w:kinsoku/>
        <w:wordWrap/>
        <w:overflowPunct/>
        <w:topLinePunct w:val="0"/>
        <w:autoSpaceDE w:val="0"/>
        <w:autoSpaceDN w:val="0"/>
        <w:bidi w:val="0"/>
        <w:adjustRightInd w:val="0"/>
        <w:snapToGrid w:val="0"/>
        <w:spacing w:before="248" w:line="617" w:lineRule="exact"/>
        <w:ind w:left="610"/>
        <w:rPr>
          <w:rFonts w:hint="eastAsia" w:ascii="仿宋" w:hAnsi="仿宋" w:eastAsia="仿宋" w:cs="仿宋"/>
          <w:sz w:val="30"/>
          <w:szCs w:val="30"/>
        </w:rPr>
      </w:pPr>
      <w:r>
        <w:rPr>
          <w:rFonts w:hint="eastAsia" w:ascii="仿宋" w:hAnsi="仿宋" w:eastAsia="仿宋" w:cs="仿宋"/>
          <w:spacing w:val="6"/>
          <w:position w:val="22"/>
          <w:sz w:val="30"/>
          <w:szCs w:val="30"/>
        </w:rPr>
        <w:t>17.提高风险防范能力，自觉抵制非法集资</w:t>
      </w:r>
    </w:p>
    <w:p>
      <w:pPr>
        <w:keepNext w:val="0"/>
        <w:keepLines w:val="0"/>
        <w:pageBreakBefore w:val="0"/>
        <w:widowControl/>
        <w:kinsoku/>
        <w:wordWrap/>
        <w:overflowPunct/>
        <w:topLinePunct w:val="0"/>
        <w:autoSpaceDE w:val="0"/>
        <w:autoSpaceDN w:val="0"/>
        <w:bidi w:val="0"/>
        <w:adjustRightInd w:val="0"/>
        <w:snapToGrid w:val="0"/>
        <w:spacing w:line="220" w:lineRule="auto"/>
        <w:ind w:left="610"/>
        <w:rPr>
          <w:rFonts w:hint="eastAsia" w:ascii="仿宋" w:hAnsi="仿宋" w:eastAsia="仿宋" w:cs="仿宋"/>
          <w:sz w:val="30"/>
          <w:szCs w:val="30"/>
        </w:rPr>
      </w:pPr>
      <w:r>
        <w:rPr>
          <w:rFonts w:hint="eastAsia" w:ascii="仿宋" w:hAnsi="仿宋" w:eastAsia="仿宋" w:cs="仿宋"/>
          <w:spacing w:val="6"/>
          <w:sz w:val="30"/>
          <w:szCs w:val="30"/>
        </w:rPr>
        <w:t>18.自觉抵制高息诱惑，理性选择投资渠道</w:t>
      </w:r>
    </w:p>
    <w:p>
      <w:pPr>
        <w:keepNext w:val="0"/>
        <w:keepLines w:val="0"/>
        <w:pageBreakBefore w:val="0"/>
        <w:widowControl/>
        <w:kinsoku/>
        <w:wordWrap/>
        <w:overflowPunct/>
        <w:topLinePunct w:val="0"/>
        <w:autoSpaceDE w:val="0"/>
        <w:autoSpaceDN w:val="0"/>
        <w:bidi w:val="0"/>
        <w:adjustRightInd w:val="0"/>
        <w:snapToGrid w:val="0"/>
        <w:spacing w:before="253" w:line="222" w:lineRule="auto"/>
        <w:ind w:left="610"/>
        <w:rPr>
          <w:rFonts w:hint="eastAsia" w:ascii="仿宋" w:hAnsi="仿宋" w:eastAsia="仿宋" w:cs="仿宋"/>
          <w:sz w:val="30"/>
          <w:szCs w:val="30"/>
        </w:rPr>
      </w:pPr>
      <w:r>
        <w:rPr>
          <w:rFonts w:hint="eastAsia" w:ascii="仿宋" w:hAnsi="仿宋" w:eastAsia="仿宋" w:cs="仿宋"/>
          <w:spacing w:val="6"/>
          <w:sz w:val="30"/>
          <w:szCs w:val="30"/>
        </w:rPr>
        <w:t>19.树立正确理财观念，警惕非法集资陷阱</w:t>
      </w:r>
    </w:p>
    <w:p>
      <w:pPr>
        <w:keepNext w:val="0"/>
        <w:keepLines w:val="0"/>
        <w:pageBreakBefore w:val="0"/>
        <w:widowControl/>
        <w:kinsoku/>
        <w:wordWrap/>
        <w:overflowPunct/>
        <w:topLinePunct w:val="0"/>
        <w:autoSpaceDE w:val="0"/>
        <w:autoSpaceDN w:val="0"/>
        <w:bidi w:val="0"/>
        <w:adjustRightInd w:val="0"/>
        <w:snapToGrid w:val="0"/>
        <w:spacing w:before="247" w:line="222" w:lineRule="auto"/>
        <w:ind w:left="610"/>
        <w:rPr>
          <w:rFonts w:hint="eastAsia" w:ascii="仿宋" w:hAnsi="仿宋" w:eastAsia="仿宋" w:cs="仿宋"/>
          <w:sz w:val="30"/>
          <w:szCs w:val="30"/>
        </w:rPr>
      </w:pPr>
      <w:r>
        <w:rPr>
          <w:rFonts w:hint="eastAsia" w:ascii="仿宋" w:hAnsi="仿宋" w:eastAsia="仿宋" w:cs="仿宋"/>
          <w:spacing w:val="7"/>
          <w:sz w:val="30"/>
          <w:szCs w:val="30"/>
        </w:rPr>
        <w:t>20.远离非法集资，建设美好生活</w:t>
      </w:r>
    </w:p>
    <w:p>
      <w:pPr>
        <w:keepNext w:val="0"/>
        <w:keepLines w:val="0"/>
        <w:pageBreakBefore w:val="0"/>
        <w:widowControl/>
        <w:kinsoku/>
        <w:wordWrap/>
        <w:overflowPunct/>
        <w:topLinePunct w:val="0"/>
        <w:autoSpaceDE w:val="0"/>
        <w:autoSpaceDN w:val="0"/>
        <w:bidi w:val="0"/>
        <w:adjustRightInd w:val="0"/>
        <w:snapToGrid w:val="0"/>
        <w:spacing w:before="248" w:line="620" w:lineRule="exact"/>
        <w:ind w:left="610"/>
        <w:rPr>
          <w:rFonts w:hint="eastAsia" w:ascii="仿宋" w:hAnsi="仿宋" w:eastAsia="仿宋" w:cs="仿宋"/>
          <w:sz w:val="30"/>
          <w:szCs w:val="30"/>
        </w:rPr>
      </w:pPr>
      <w:r>
        <w:rPr>
          <w:rFonts w:hint="eastAsia" w:ascii="仿宋" w:hAnsi="仿宋" w:eastAsia="仿宋" w:cs="仿宋"/>
          <w:spacing w:val="7"/>
          <w:position w:val="23"/>
          <w:sz w:val="30"/>
          <w:szCs w:val="30"/>
        </w:rPr>
        <w:t>21.打击非法集资，共创社会和谐</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610"/>
        <w:rPr>
          <w:rFonts w:hint="eastAsia" w:ascii="仿宋" w:hAnsi="仿宋" w:eastAsia="仿宋" w:cs="仿宋"/>
          <w:sz w:val="30"/>
          <w:szCs w:val="30"/>
        </w:rPr>
      </w:pPr>
      <w:r>
        <w:rPr>
          <w:rFonts w:hint="eastAsia" w:ascii="仿宋" w:hAnsi="仿宋" w:eastAsia="仿宋" w:cs="仿宋"/>
          <w:spacing w:val="5"/>
          <w:sz w:val="30"/>
          <w:szCs w:val="30"/>
        </w:rPr>
        <w:t>22.打击非法集资，维护群众利益</w:t>
      </w:r>
    </w:p>
    <w:p>
      <w:pPr>
        <w:keepNext w:val="0"/>
        <w:keepLines w:val="0"/>
        <w:pageBreakBefore w:val="0"/>
        <w:widowControl/>
        <w:kinsoku/>
        <w:wordWrap/>
        <w:overflowPunct/>
        <w:topLinePunct w:val="0"/>
        <w:autoSpaceDE w:val="0"/>
        <w:autoSpaceDN w:val="0"/>
        <w:bidi w:val="0"/>
        <w:adjustRightInd w:val="0"/>
        <w:snapToGrid w:val="0"/>
        <w:spacing w:before="244" w:line="624" w:lineRule="exact"/>
        <w:ind w:left="610"/>
        <w:rPr>
          <w:rFonts w:hint="eastAsia" w:ascii="仿宋" w:hAnsi="仿宋" w:eastAsia="仿宋" w:cs="仿宋"/>
          <w:sz w:val="30"/>
          <w:szCs w:val="30"/>
        </w:rPr>
      </w:pPr>
      <w:r>
        <w:rPr>
          <w:rFonts w:hint="eastAsia" w:ascii="仿宋" w:hAnsi="仿宋" w:eastAsia="仿宋" w:cs="仿宋"/>
          <w:spacing w:val="8"/>
          <w:position w:val="23"/>
          <w:sz w:val="30"/>
          <w:szCs w:val="30"/>
        </w:rPr>
        <w:t>23.打击非法集资，维护金融稳定，共创社会和谐</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610"/>
        <w:rPr>
          <w:rFonts w:hint="eastAsia" w:ascii="仿宋" w:hAnsi="仿宋" w:eastAsia="仿宋" w:cs="仿宋"/>
          <w:sz w:val="30"/>
          <w:szCs w:val="30"/>
        </w:rPr>
      </w:pPr>
      <w:r>
        <w:rPr>
          <w:rFonts w:hint="eastAsia" w:ascii="仿宋" w:hAnsi="仿宋" w:eastAsia="仿宋" w:cs="仿宋"/>
          <w:spacing w:val="8"/>
          <w:sz w:val="30"/>
          <w:szCs w:val="30"/>
        </w:rPr>
        <w:t>24.打击非法集资齐参与，同享社会和谐共受益</w:t>
      </w:r>
    </w:p>
    <w:p>
      <w:pPr>
        <w:keepNext w:val="0"/>
        <w:keepLines w:val="0"/>
        <w:pageBreakBefore w:val="0"/>
        <w:widowControl/>
        <w:kinsoku/>
        <w:wordWrap/>
        <w:overflowPunct/>
        <w:topLinePunct w:val="0"/>
        <w:autoSpaceDE w:val="0"/>
        <w:autoSpaceDN w:val="0"/>
        <w:bidi w:val="0"/>
        <w:adjustRightInd w:val="0"/>
        <w:snapToGrid w:val="0"/>
        <w:spacing w:before="244" w:line="621" w:lineRule="exact"/>
        <w:ind w:left="610"/>
        <w:rPr>
          <w:rFonts w:hint="eastAsia" w:ascii="仿宋" w:hAnsi="仿宋" w:eastAsia="仿宋" w:cs="仿宋"/>
          <w:sz w:val="30"/>
          <w:szCs w:val="30"/>
        </w:rPr>
      </w:pPr>
      <w:r>
        <w:rPr>
          <w:rFonts w:hint="eastAsia" w:ascii="仿宋" w:hAnsi="仿宋" w:eastAsia="仿宋" w:cs="仿宋"/>
          <w:spacing w:val="8"/>
          <w:position w:val="23"/>
          <w:sz w:val="30"/>
          <w:szCs w:val="30"/>
        </w:rPr>
        <w:t>25.加大打击非法集资力度，促进经济平稳较快发展</w:t>
      </w:r>
    </w:p>
    <w:p>
      <w:pPr>
        <w:keepNext w:val="0"/>
        <w:keepLines w:val="0"/>
        <w:pageBreakBefore w:val="0"/>
        <w:widowControl/>
        <w:kinsoku/>
        <w:wordWrap/>
        <w:overflowPunct/>
        <w:topLinePunct w:val="0"/>
        <w:autoSpaceDE w:val="0"/>
        <w:autoSpaceDN w:val="0"/>
        <w:bidi w:val="0"/>
        <w:adjustRightInd w:val="0"/>
        <w:snapToGrid w:val="0"/>
        <w:spacing w:line="220" w:lineRule="auto"/>
        <w:ind w:left="610"/>
        <w:rPr>
          <w:rFonts w:hint="eastAsia" w:ascii="仿宋" w:hAnsi="仿宋" w:eastAsia="仿宋" w:cs="仿宋"/>
          <w:sz w:val="30"/>
          <w:szCs w:val="30"/>
        </w:rPr>
      </w:pPr>
      <w:r>
        <w:rPr>
          <w:rFonts w:hint="eastAsia" w:ascii="仿宋" w:hAnsi="仿宋" w:eastAsia="仿宋" w:cs="仿宋"/>
          <w:spacing w:val="8"/>
          <w:sz w:val="30"/>
          <w:szCs w:val="30"/>
        </w:rPr>
        <w:t>26.拒绝非法集资，脚踏实地致富</w:t>
      </w:r>
    </w:p>
    <w:p>
      <w:pPr>
        <w:keepNext w:val="0"/>
        <w:keepLines w:val="0"/>
        <w:pageBreakBefore w:val="0"/>
        <w:widowControl/>
        <w:kinsoku/>
        <w:wordWrap/>
        <w:overflowPunct/>
        <w:topLinePunct w:val="0"/>
        <w:autoSpaceDE w:val="0"/>
        <w:autoSpaceDN w:val="0"/>
        <w:bidi w:val="0"/>
        <w:adjustRightInd w:val="0"/>
        <w:snapToGrid w:val="0"/>
        <w:spacing w:before="253" w:line="650" w:lineRule="exact"/>
        <w:ind w:left="610"/>
        <w:rPr>
          <w:rFonts w:hint="eastAsia" w:ascii="仿宋" w:hAnsi="仿宋" w:eastAsia="仿宋" w:cs="仿宋"/>
          <w:sz w:val="30"/>
          <w:szCs w:val="30"/>
        </w:rPr>
      </w:pPr>
      <w:r>
        <w:rPr>
          <w:rFonts w:hint="eastAsia" w:ascii="仿宋" w:hAnsi="仿宋" w:eastAsia="仿宋" w:cs="仿宋"/>
          <w:spacing w:val="8"/>
          <w:position w:val="25"/>
          <w:sz w:val="30"/>
          <w:szCs w:val="30"/>
        </w:rPr>
        <w:t>27.加强金融法制宣传，提高金融风险防范意识</w:t>
      </w:r>
    </w:p>
    <w:p>
      <w:pPr>
        <w:keepNext w:val="0"/>
        <w:keepLines w:val="0"/>
        <w:pageBreakBefore w:val="0"/>
        <w:widowControl/>
        <w:kinsoku/>
        <w:wordWrap/>
        <w:overflowPunct/>
        <w:topLinePunct w:val="0"/>
        <w:autoSpaceDE w:val="0"/>
        <w:autoSpaceDN w:val="0"/>
        <w:bidi w:val="0"/>
        <w:adjustRightInd w:val="0"/>
        <w:snapToGrid w:val="0"/>
        <w:spacing w:before="1" w:line="221" w:lineRule="auto"/>
        <w:ind w:left="610"/>
        <w:rPr>
          <w:rFonts w:hint="eastAsia" w:ascii="仿宋" w:hAnsi="仿宋" w:eastAsia="仿宋" w:cs="仿宋"/>
          <w:sz w:val="30"/>
          <w:szCs w:val="30"/>
        </w:rPr>
      </w:pPr>
      <w:r>
        <w:rPr>
          <w:rFonts w:hint="eastAsia" w:ascii="仿宋" w:hAnsi="仿宋" w:eastAsia="仿宋" w:cs="仿宋"/>
          <w:spacing w:val="8"/>
          <w:sz w:val="30"/>
          <w:szCs w:val="30"/>
        </w:rPr>
        <w:t>28.你看中他的回报，他算计你的本金</w:t>
      </w:r>
    </w:p>
    <w:p>
      <w:pPr>
        <w:keepNext w:val="0"/>
        <w:keepLines w:val="0"/>
        <w:pageBreakBefore w:val="0"/>
        <w:widowControl/>
        <w:kinsoku/>
        <w:wordWrap/>
        <w:overflowPunct/>
        <w:topLinePunct w:val="0"/>
        <w:autoSpaceDE w:val="0"/>
        <w:autoSpaceDN w:val="0"/>
        <w:bidi w:val="0"/>
        <w:adjustRightInd w:val="0"/>
        <w:snapToGrid w:val="0"/>
        <w:spacing w:before="244" w:line="621" w:lineRule="exact"/>
        <w:ind w:left="610"/>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29.防范虚假网络借贷、非法股权交易、虚拟货币和非法外汇</w:t>
      </w:r>
    </w:p>
    <w:p>
      <w:pPr>
        <w:keepNext w:val="0"/>
        <w:keepLines w:val="0"/>
        <w:pageBreakBefore w:val="0"/>
        <w:widowControl/>
        <w:kinsoku/>
        <w:wordWrap/>
        <w:overflowPunct/>
        <w:topLinePunct w:val="0"/>
        <w:autoSpaceDE w:val="0"/>
        <w:autoSpaceDN w:val="0"/>
        <w:bidi w:val="0"/>
        <w:adjustRightInd w:val="0"/>
        <w:snapToGrid w:val="0"/>
        <w:spacing w:line="621" w:lineRule="exact"/>
        <w:textAlignment w:val="baseline"/>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交易</w:t>
      </w:r>
    </w:p>
    <w:p>
      <w:pPr>
        <w:keepNext w:val="0"/>
        <w:keepLines w:val="0"/>
        <w:pageBreakBefore w:val="0"/>
        <w:widowControl/>
        <w:kinsoku/>
        <w:wordWrap/>
        <w:overflowPunct/>
        <w:topLinePunct w:val="0"/>
        <w:autoSpaceDE w:val="0"/>
        <w:autoSpaceDN w:val="0"/>
        <w:bidi w:val="0"/>
        <w:adjustRightInd w:val="0"/>
        <w:snapToGrid w:val="0"/>
        <w:spacing w:line="621" w:lineRule="exact"/>
        <w:ind w:firstLine="632" w:firstLineChars="200"/>
        <w:textAlignment w:val="baseline"/>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30.防范各类金融诈骗</w:t>
      </w:r>
    </w:p>
    <w:p>
      <w:pPr>
        <w:keepNext w:val="0"/>
        <w:keepLines w:val="0"/>
        <w:pageBreakBefore w:val="0"/>
        <w:widowControl/>
        <w:kinsoku/>
        <w:wordWrap/>
        <w:overflowPunct/>
        <w:topLinePunct w:val="0"/>
        <w:autoSpaceDE w:val="0"/>
        <w:autoSpaceDN w:val="0"/>
        <w:bidi w:val="0"/>
        <w:adjustRightInd w:val="0"/>
        <w:snapToGrid w:val="0"/>
        <w:spacing w:line="621" w:lineRule="exact"/>
        <w:ind w:firstLine="632" w:firstLineChars="200"/>
        <w:textAlignment w:val="baseline"/>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31.防范非法买卖银行卡、电话卡</w:t>
      </w:r>
    </w:p>
    <w:p>
      <w:pPr>
        <w:keepNext w:val="0"/>
        <w:keepLines w:val="0"/>
        <w:pageBreakBefore w:val="0"/>
        <w:widowControl/>
        <w:kinsoku/>
        <w:wordWrap/>
        <w:overflowPunct/>
        <w:topLinePunct w:val="0"/>
        <w:autoSpaceDE w:val="0"/>
        <w:autoSpaceDN w:val="0"/>
        <w:bidi w:val="0"/>
        <w:adjustRightInd w:val="0"/>
        <w:snapToGrid w:val="0"/>
        <w:spacing w:line="621" w:lineRule="exact"/>
        <w:ind w:firstLine="632" w:firstLineChars="200"/>
        <w:textAlignment w:val="baseline"/>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32.不要出租、出借、出售个人身份证件、电话卡、银行结算账户</w:t>
      </w:r>
    </w:p>
    <w:p>
      <w:pPr>
        <w:keepNext w:val="0"/>
        <w:keepLines w:val="0"/>
        <w:pageBreakBefore w:val="0"/>
        <w:widowControl/>
        <w:kinsoku/>
        <w:wordWrap/>
        <w:overflowPunct/>
        <w:topLinePunct w:val="0"/>
        <w:autoSpaceDE w:val="0"/>
        <w:autoSpaceDN w:val="0"/>
        <w:bidi w:val="0"/>
        <w:adjustRightInd w:val="0"/>
        <w:snapToGrid w:val="0"/>
        <w:spacing w:line="621" w:lineRule="exact"/>
        <w:ind w:firstLine="632" w:firstLineChars="200"/>
        <w:textAlignment w:val="baseline"/>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33.珍惜个人征信记录，养成良好消费习惯</w:t>
      </w:r>
    </w:p>
    <w:p>
      <w:pPr>
        <w:keepNext w:val="0"/>
        <w:keepLines w:val="0"/>
        <w:pageBreakBefore w:val="0"/>
        <w:widowControl/>
        <w:kinsoku/>
        <w:wordWrap/>
        <w:overflowPunct/>
        <w:topLinePunct w:val="0"/>
        <w:autoSpaceDE w:val="0"/>
        <w:autoSpaceDN w:val="0"/>
        <w:bidi w:val="0"/>
        <w:adjustRightInd w:val="0"/>
        <w:snapToGrid w:val="0"/>
        <w:spacing w:line="621" w:lineRule="exact"/>
        <w:ind w:firstLine="632" w:firstLineChars="200"/>
        <w:textAlignment w:val="baseline"/>
        <w:rPr>
          <w:rFonts w:hint="eastAsia" w:ascii="仿宋" w:hAnsi="仿宋" w:eastAsia="仿宋" w:cs="仿宋"/>
          <w:spacing w:val="8"/>
          <w:position w:val="23"/>
          <w:sz w:val="30"/>
          <w:szCs w:val="30"/>
        </w:rPr>
      </w:pPr>
      <w:r>
        <w:rPr>
          <w:rFonts w:hint="eastAsia" w:ascii="仿宋" w:hAnsi="仿宋" w:eastAsia="仿宋" w:cs="仿宋"/>
          <w:spacing w:val="8"/>
          <w:position w:val="23"/>
          <w:sz w:val="30"/>
          <w:szCs w:val="30"/>
        </w:rPr>
        <w:t>34.警惕游戏装备买卖、游戏代练以及诈骗钓鱼信息陷阱</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TcxZjY2OThhYmU4MDNkZTUyODk1YjExMDQ3MzkifQ=="/>
  </w:docVars>
  <w:rsids>
    <w:rsidRoot w:val="5E9A4799"/>
    <w:rsid w:val="5E9A4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2023-09-28T03:20:00Z</dcterms:created>
  <dc:creator>HP</dc:creator>
  <cp:lastModifiedBy>HP</cp:lastModifiedBy>
  <dcterms:modified xsi:type="dcterms:W3CDTF">2023-09-28T03:21:13Z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E6D06965CDBB48AB9F855AAADFD933D6_11</vt:lpwstr>
  </property>
</Properties>
</file>